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0" w:type="auto"/>
        <w:tblBorders>
          <w:top w:val="none" w:sz="0" w:space="0" w:color="auto"/>
          <w:bottom w:val="none" w:sz="0" w:space="0" w:color="auto"/>
        </w:tblBorders>
        <w:tblLook w:val="04A0" w:firstRow="1" w:lastRow="0" w:firstColumn="1" w:lastColumn="0" w:noHBand="0" w:noVBand="1"/>
      </w:tblPr>
      <w:tblGrid>
        <w:gridCol w:w="9016"/>
      </w:tblGrid>
      <w:tr w:rsidR="00C73749" w14:paraId="6D290ADD" w14:textId="77777777" w:rsidTr="00C6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69D750" w14:textId="38B803ED" w:rsidR="00C73749" w:rsidRPr="00C73749" w:rsidRDefault="00C73749" w:rsidP="0017518A">
            <w:pPr>
              <w:spacing w:before="240"/>
              <w:jc w:val="center"/>
              <w:rPr>
                <w:sz w:val="44"/>
                <w:szCs w:val="44"/>
              </w:rPr>
            </w:pPr>
            <w:r w:rsidRPr="00C73749">
              <w:rPr>
                <w:sz w:val="44"/>
                <w:szCs w:val="44"/>
              </w:rPr>
              <w:t xml:space="preserve">Covered Cropping NZ </w:t>
            </w:r>
            <w:r w:rsidR="00B52C4F">
              <w:rPr>
                <w:sz w:val="44"/>
                <w:szCs w:val="44"/>
              </w:rPr>
              <w:t>C</w:t>
            </w:r>
            <w:r w:rsidRPr="00C73749">
              <w:rPr>
                <w:sz w:val="44"/>
                <w:szCs w:val="44"/>
              </w:rPr>
              <w:t>onference</w:t>
            </w:r>
          </w:p>
          <w:p w14:paraId="627618A3" w14:textId="77777777" w:rsidR="00C73749" w:rsidRPr="00C73749" w:rsidRDefault="00C73749" w:rsidP="0017518A">
            <w:pPr>
              <w:jc w:val="center"/>
              <w:rPr>
                <w:sz w:val="36"/>
                <w:szCs w:val="36"/>
              </w:rPr>
            </w:pPr>
            <w:r w:rsidRPr="00C73749">
              <w:rPr>
                <w:sz w:val="36"/>
                <w:szCs w:val="36"/>
              </w:rPr>
              <w:t>12</w:t>
            </w:r>
            <w:r w:rsidRPr="00C73749">
              <w:rPr>
                <w:sz w:val="36"/>
                <w:szCs w:val="36"/>
                <w:vertAlign w:val="superscript"/>
              </w:rPr>
              <w:t>th</w:t>
            </w:r>
            <w:r w:rsidRPr="00C73749">
              <w:rPr>
                <w:sz w:val="36"/>
                <w:szCs w:val="36"/>
              </w:rPr>
              <w:t xml:space="preserve"> August 2026, LaValla, Tuakau</w:t>
            </w:r>
          </w:p>
          <w:p w14:paraId="0AFB7E4D" w14:textId="6A93DFB7" w:rsidR="00C73749" w:rsidRDefault="00C73749" w:rsidP="007E01F0">
            <w:pPr>
              <w:spacing w:before="240"/>
            </w:pPr>
            <w:r w:rsidRPr="007E01F0">
              <w:rPr>
                <w:sz w:val="32"/>
                <w:szCs w:val="32"/>
              </w:rPr>
              <w:t>Sponsorship Prospectus</w:t>
            </w:r>
          </w:p>
        </w:tc>
      </w:tr>
      <w:tr w:rsidR="00C73749" w14:paraId="499C1C6B" w14:textId="77777777" w:rsidTr="00C6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59FA95" w14:textId="6226F190" w:rsidR="00C73749" w:rsidRPr="00C65C8E" w:rsidRDefault="00C73749" w:rsidP="007E01F0">
            <w:pPr>
              <w:spacing w:before="240"/>
              <w:jc w:val="both"/>
              <w:rPr>
                <w:b w:val="0"/>
              </w:rPr>
            </w:pPr>
            <w:r w:rsidRPr="00C65C8E">
              <w:rPr>
                <w:b w:val="0"/>
              </w:rPr>
              <w:t xml:space="preserve">Covered Cropping NZ is the organisation that operates on behalf of Tomatoes NZ and Vegetables NZ to look after </w:t>
            </w:r>
            <w:r w:rsidR="00DD6FB0">
              <w:rPr>
                <w:b w:val="0"/>
              </w:rPr>
              <w:t xml:space="preserve">the </w:t>
            </w:r>
            <w:r w:rsidRPr="00C65C8E">
              <w:rPr>
                <w:b w:val="0"/>
              </w:rPr>
              <w:t xml:space="preserve">needs of New Zealand’s </w:t>
            </w:r>
            <w:r w:rsidR="00DD6FB0">
              <w:rPr>
                <w:b w:val="0"/>
              </w:rPr>
              <w:t xml:space="preserve">commercial </w:t>
            </w:r>
            <w:r w:rsidRPr="00C65C8E">
              <w:rPr>
                <w:b w:val="0"/>
              </w:rPr>
              <w:t>greenhouse growers.</w:t>
            </w:r>
          </w:p>
          <w:p w14:paraId="4712303C" w14:textId="77777777" w:rsidR="00C73749" w:rsidRPr="00C65C8E" w:rsidRDefault="00C73749" w:rsidP="00C73749">
            <w:pPr>
              <w:jc w:val="both"/>
              <w:rPr>
                <w:b w:val="0"/>
              </w:rPr>
            </w:pPr>
          </w:p>
          <w:p w14:paraId="48EF0D3B" w14:textId="20CCA748" w:rsidR="00C73749" w:rsidRPr="00C65C8E" w:rsidRDefault="00C73749" w:rsidP="00C73749">
            <w:pPr>
              <w:jc w:val="both"/>
              <w:rPr>
                <w:b w:val="0"/>
              </w:rPr>
            </w:pPr>
            <w:r w:rsidRPr="00C65C8E">
              <w:rPr>
                <w:b w:val="0"/>
              </w:rPr>
              <w:t>Every two years, a conference is organised that attempts to address issues specific to the greenhouse industry including IPM</w:t>
            </w:r>
            <w:r w:rsidR="00CD0041">
              <w:rPr>
                <w:b w:val="0"/>
              </w:rPr>
              <w:t xml:space="preserve"> and</w:t>
            </w:r>
            <w:r w:rsidRPr="00C65C8E">
              <w:rPr>
                <w:b w:val="0"/>
              </w:rPr>
              <w:t xml:space="preserve"> current best practices. This event is open to all growers and industry interested participants. In 2024, it attracted over 60 </w:t>
            </w:r>
            <w:r w:rsidRPr="00C65C8E">
              <w:rPr>
                <w:b w:val="0"/>
              </w:rPr>
              <w:t>people</w:t>
            </w:r>
            <w:r w:rsidR="0009002D" w:rsidRPr="00C65C8E">
              <w:t>,</w:t>
            </w:r>
            <w:r w:rsidRPr="00C65C8E">
              <w:rPr>
                <w:b w:val="0"/>
              </w:rPr>
              <w:t xml:space="preserve"> and we hope to have even more people in the room this year.</w:t>
            </w:r>
          </w:p>
          <w:p w14:paraId="38D8DF5B" w14:textId="77777777" w:rsidR="00C73749" w:rsidRPr="00C65C8E" w:rsidRDefault="00C73749" w:rsidP="00C73749">
            <w:pPr>
              <w:jc w:val="both"/>
              <w:rPr>
                <w:b w:val="0"/>
              </w:rPr>
            </w:pPr>
          </w:p>
          <w:p w14:paraId="5A92B7A5" w14:textId="15DB67E1" w:rsidR="00C73749" w:rsidRDefault="00C73749" w:rsidP="00C73749">
            <w:pPr>
              <w:jc w:val="both"/>
            </w:pPr>
            <w:r w:rsidRPr="00C65C8E">
              <w:rPr>
                <w:b w:val="0"/>
              </w:rPr>
              <w:t>We invite organisations to partner with us in delivering this event and supporting the advancement of the sector.</w:t>
            </w:r>
          </w:p>
        </w:tc>
      </w:tr>
    </w:tbl>
    <w:p w14:paraId="311BB2AC" w14:textId="41888C37" w:rsidR="001F7181" w:rsidRDefault="001F7181" w:rsidP="00BA18F3">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2228"/>
        <w:gridCol w:w="7"/>
      </w:tblGrid>
      <w:tr w:rsidR="00AA7451" w14:paraId="2630D7BF" w14:textId="77777777" w:rsidTr="00763785">
        <w:trPr>
          <w:gridAfter w:val="1"/>
          <w:wAfter w:w="4" w:type="pct"/>
        </w:trPr>
        <w:tc>
          <w:tcPr>
            <w:tcW w:w="4996" w:type="pct"/>
            <w:gridSpan w:val="2"/>
            <w:tcBorders>
              <w:bottom w:val="single" w:sz="12" w:space="0" w:color="1F3376"/>
            </w:tcBorders>
          </w:tcPr>
          <w:p w14:paraId="781DB189" w14:textId="5CC17DA2" w:rsidR="00AA7451" w:rsidRDefault="00AA7451" w:rsidP="00CF5F83">
            <w:pPr>
              <w:spacing w:before="240" w:line="278" w:lineRule="auto"/>
              <w:rPr>
                <w:b/>
                <w:bCs/>
              </w:rPr>
            </w:pPr>
            <w:r w:rsidRPr="0011171E">
              <w:rPr>
                <w:b/>
                <w:bCs/>
                <w:sz w:val="32"/>
                <w:szCs w:val="32"/>
              </w:rPr>
              <w:t>Feature &amp; Experience Sponsorships</w:t>
            </w:r>
          </w:p>
        </w:tc>
      </w:tr>
      <w:tr w:rsidR="00AA7451" w14:paraId="4C871454" w14:textId="77777777" w:rsidTr="00763785">
        <w:tc>
          <w:tcPr>
            <w:tcW w:w="3762" w:type="pct"/>
            <w:tcBorders>
              <w:top w:val="single" w:sz="4" w:space="0" w:color="1F3376"/>
            </w:tcBorders>
          </w:tcPr>
          <w:p w14:paraId="51735F31" w14:textId="54ADD25A" w:rsidR="00AA7451" w:rsidRPr="00AF289E" w:rsidRDefault="00AA7451" w:rsidP="00AA7451">
            <w:pPr>
              <w:spacing w:before="240"/>
              <w:rPr>
                <w:b/>
                <w:bCs/>
                <w:sz w:val="28"/>
                <w:szCs w:val="28"/>
              </w:rPr>
            </w:pPr>
            <w:r w:rsidRPr="00AF289E">
              <w:rPr>
                <w:b/>
                <w:bCs/>
                <w:sz w:val="28"/>
                <w:szCs w:val="28"/>
              </w:rPr>
              <w:t>International Keynote Speaker</w:t>
            </w:r>
            <w:r w:rsidR="00A74349">
              <w:rPr>
                <w:b/>
                <w:bCs/>
                <w:sz w:val="28"/>
                <w:szCs w:val="28"/>
              </w:rPr>
              <w:t xml:space="preserve"> </w:t>
            </w:r>
            <w:r w:rsidR="009B2355" w:rsidRPr="007F1C00">
              <w:rPr>
                <w:i/>
                <w:iCs/>
              </w:rPr>
              <w:t>(o</w:t>
            </w:r>
            <w:r w:rsidR="009B2355">
              <w:rPr>
                <w:i/>
                <w:iCs/>
              </w:rPr>
              <w:t>ne available</w:t>
            </w:r>
            <w:r w:rsidR="009B2355" w:rsidRPr="007F1C00">
              <w:rPr>
                <w:i/>
                <w:iCs/>
              </w:rPr>
              <w:t>)</w:t>
            </w:r>
          </w:p>
        </w:tc>
        <w:tc>
          <w:tcPr>
            <w:tcW w:w="1238" w:type="pct"/>
            <w:gridSpan w:val="2"/>
            <w:tcBorders>
              <w:top w:val="single" w:sz="12" w:space="0" w:color="196B24" w:themeColor="accent3"/>
            </w:tcBorders>
          </w:tcPr>
          <w:p w14:paraId="7E52E0CD" w14:textId="47EF42FC" w:rsidR="00AA7451" w:rsidRPr="00AF289E" w:rsidRDefault="00AA7451" w:rsidP="00AA7451">
            <w:pPr>
              <w:spacing w:before="240"/>
              <w:jc w:val="right"/>
              <w:rPr>
                <w:b/>
                <w:bCs/>
                <w:sz w:val="28"/>
                <w:szCs w:val="28"/>
              </w:rPr>
            </w:pPr>
            <w:r w:rsidRPr="00AF289E">
              <w:rPr>
                <w:b/>
                <w:bCs/>
                <w:sz w:val="28"/>
                <w:szCs w:val="28"/>
              </w:rPr>
              <w:t>$</w:t>
            </w:r>
            <w:r w:rsidR="00A35AAD">
              <w:rPr>
                <w:b/>
                <w:bCs/>
                <w:sz w:val="28"/>
                <w:szCs w:val="28"/>
              </w:rPr>
              <w:t>1</w:t>
            </w:r>
            <w:r w:rsidRPr="00AF289E">
              <w:rPr>
                <w:b/>
                <w:bCs/>
                <w:sz w:val="28"/>
                <w:szCs w:val="28"/>
              </w:rPr>
              <w:t>,</w:t>
            </w:r>
            <w:r w:rsidR="0015223C">
              <w:rPr>
                <w:b/>
                <w:bCs/>
                <w:sz w:val="28"/>
                <w:szCs w:val="28"/>
              </w:rPr>
              <w:t>0</w:t>
            </w:r>
            <w:r w:rsidRPr="00AF289E">
              <w:rPr>
                <w:b/>
                <w:bCs/>
                <w:sz w:val="28"/>
                <w:szCs w:val="28"/>
              </w:rPr>
              <w:t>00 + GST</w:t>
            </w:r>
          </w:p>
        </w:tc>
      </w:tr>
      <w:tr w:rsidR="00C03E0D" w14:paraId="14383423" w14:textId="77777777" w:rsidTr="0046726A">
        <w:trPr>
          <w:gridAfter w:val="1"/>
          <w:wAfter w:w="4" w:type="pct"/>
        </w:trPr>
        <w:tc>
          <w:tcPr>
            <w:tcW w:w="4996" w:type="pct"/>
            <w:gridSpan w:val="2"/>
          </w:tcPr>
          <w:p w14:paraId="53A497B8" w14:textId="19F0A2F6" w:rsidR="00AA7451" w:rsidRPr="0011171E" w:rsidRDefault="00AA7451" w:rsidP="001F7181">
            <w:pPr>
              <w:numPr>
                <w:ilvl w:val="0"/>
                <w:numId w:val="3"/>
              </w:numPr>
              <w:spacing w:line="278" w:lineRule="auto"/>
            </w:pPr>
            <w:r w:rsidRPr="0011171E">
              <w:t>Branding</w:t>
            </w:r>
            <w:r w:rsidR="007B0021">
              <w:t xml:space="preserve"> and acknowledgement</w:t>
            </w:r>
            <w:r w:rsidRPr="0011171E">
              <w:t xml:space="preserve"> associated with keynote</w:t>
            </w:r>
            <w:r w:rsidR="001F7181">
              <w:t xml:space="preserve"> speaker</w:t>
            </w:r>
            <w:r w:rsidRPr="0011171E">
              <w:t xml:space="preserve"> session</w:t>
            </w:r>
          </w:p>
          <w:p w14:paraId="6C5D4715" w14:textId="77777777" w:rsidR="00AA7451" w:rsidRPr="0011171E" w:rsidRDefault="00AA7451" w:rsidP="001F7181">
            <w:pPr>
              <w:numPr>
                <w:ilvl w:val="0"/>
                <w:numId w:val="3"/>
              </w:numPr>
              <w:spacing w:line="278" w:lineRule="auto"/>
            </w:pPr>
            <w:r w:rsidRPr="0011171E">
              <w:t>Opportunity to introduce keynote speaker (up to 5 minutes)</w:t>
            </w:r>
          </w:p>
          <w:p w14:paraId="3BACB65C" w14:textId="353970C1" w:rsidR="00C03E0D" w:rsidRDefault="00C22C7C" w:rsidP="007B0021">
            <w:pPr>
              <w:numPr>
                <w:ilvl w:val="0"/>
                <w:numId w:val="3"/>
              </w:numPr>
              <w:spacing w:line="278" w:lineRule="auto"/>
            </w:pPr>
            <w:r>
              <w:t>L</w:t>
            </w:r>
            <w:r w:rsidR="001F7181">
              <w:t>ogo</w:t>
            </w:r>
            <w:r>
              <w:t xml:space="preserve"> placement on collateral and marketing materials</w:t>
            </w:r>
          </w:p>
          <w:p w14:paraId="173981E0" w14:textId="393AF885" w:rsidR="00B44C64" w:rsidRPr="00AA7451" w:rsidRDefault="00331057" w:rsidP="009860AA">
            <w:pPr>
              <w:numPr>
                <w:ilvl w:val="0"/>
                <w:numId w:val="3"/>
              </w:numPr>
              <w:spacing w:line="278" w:lineRule="auto"/>
            </w:pPr>
            <w:r>
              <w:t>5</w:t>
            </w:r>
            <w:r w:rsidR="00B065F4">
              <w:t xml:space="preserve"> event tickets included</w:t>
            </w:r>
          </w:p>
        </w:tc>
      </w:tr>
      <w:tr w:rsidR="00BA18F3" w14:paraId="5AD82E4F" w14:textId="77777777" w:rsidTr="00BA18F3">
        <w:trPr>
          <w:gridAfter w:val="1"/>
          <w:wAfter w:w="4" w:type="pct"/>
        </w:trPr>
        <w:tc>
          <w:tcPr>
            <w:tcW w:w="3762" w:type="pct"/>
          </w:tcPr>
          <w:p w14:paraId="49B1C4AA" w14:textId="1A35436C" w:rsidR="00BA18F3" w:rsidRPr="00BA18F3" w:rsidRDefault="00BA18F3" w:rsidP="00BA18F3">
            <w:pPr>
              <w:spacing w:before="240"/>
            </w:pPr>
            <w:r w:rsidRPr="00E31C0A">
              <w:rPr>
                <w:b/>
                <w:bCs/>
                <w:sz w:val="28"/>
                <w:szCs w:val="28"/>
              </w:rPr>
              <w:t>‘Grow and Connect’: Lunch</w:t>
            </w:r>
            <w:r>
              <w:rPr>
                <w:b/>
                <w:bCs/>
              </w:rPr>
              <w:t xml:space="preserve"> </w:t>
            </w:r>
            <w:r>
              <w:rPr>
                <w:i/>
                <w:iCs/>
              </w:rPr>
              <w:t>(one available)</w:t>
            </w:r>
          </w:p>
        </w:tc>
        <w:tc>
          <w:tcPr>
            <w:tcW w:w="1234" w:type="pct"/>
            <w:vAlign w:val="bottom"/>
          </w:tcPr>
          <w:p w14:paraId="69436DCD" w14:textId="7ACD97F0" w:rsidR="00BA18F3" w:rsidRPr="00E31C0A" w:rsidRDefault="00BA18F3" w:rsidP="00BA18F3">
            <w:pPr>
              <w:jc w:val="right"/>
              <w:rPr>
                <w:b/>
                <w:bCs/>
                <w:sz w:val="28"/>
                <w:szCs w:val="28"/>
              </w:rPr>
            </w:pPr>
            <w:r>
              <w:rPr>
                <w:b/>
                <w:bCs/>
                <w:sz w:val="28"/>
                <w:szCs w:val="28"/>
              </w:rPr>
              <w:t>$1,000 + GST</w:t>
            </w:r>
          </w:p>
        </w:tc>
      </w:tr>
      <w:tr w:rsidR="009860AA" w14:paraId="3860B88E" w14:textId="77777777" w:rsidTr="0046726A">
        <w:trPr>
          <w:gridAfter w:val="1"/>
          <w:wAfter w:w="4" w:type="pct"/>
        </w:trPr>
        <w:tc>
          <w:tcPr>
            <w:tcW w:w="4996" w:type="pct"/>
            <w:gridSpan w:val="2"/>
          </w:tcPr>
          <w:p w14:paraId="71B09AC3" w14:textId="77777777" w:rsidR="008F1AB7" w:rsidRDefault="00850220" w:rsidP="008F1AB7">
            <w:pPr>
              <w:pStyle w:val="ListParagraph"/>
              <w:numPr>
                <w:ilvl w:val="0"/>
                <w:numId w:val="9"/>
              </w:numPr>
            </w:pPr>
            <w:r>
              <w:t>Branding during the lunch</w:t>
            </w:r>
          </w:p>
          <w:p w14:paraId="317D2D7D" w14:textId="5DC7C112" w:rsidR="00850220" w:rsidRDefault="008750A8" w:rsidP="008F1AB7">
            <w:pPr>
              <w:pStyle w:val="ListParagraph"/>
              <w:numPr>
                <w:ilvl w:val="0"/>
                <w:numId w:val="9"/>
              </w:numPr>
            </w:pPr>
            <w:r>
              <w:t>Opportunity to speak for 5 minutes prior to lunch</w:t>
            </w:r>
          </w:p>
          <w:p w14:paraId="6B35297F" w14:textId="77777777" w:rsidR="008750A8" w:rsidRDefault="008750A8" w:rsidP="008F1AB7">
            <w:pPr>
              <w:pStyle w:val="ListParagraph"/>
              <w:numPr>
                <w:ilvl w:val="0"/>
                <w:numId w:val="9"/>
              </w:numPr>
            </w:pPr>
            <w:r>
              <w:t>Logo placement on collateral and marketing materials</w:t>
            </w:r>
          </w:p>
          <w:p w14:paraId="4A1C3D19" w14:textId="6258660A" w:rsidR="008750A8" w:rsidRPr="008F1AB7" w:rsidRDefault="008750A8" w:rsidP="008F1AB7">
            <w:pPr>
              <w:pStyle w:val="ListParagraph"/>
              <w:numPr>
                <w:ilvl w:val="0"/>
                <w:numId w:val="9"/>
              </w:numPr>
            </w:pPr>
            <w:r>
              <w:t>5 event tickets included</w:t>
            </w:r>
          </w:p>
        </w:tc>
      </w:tr>
      <w:tr w:rsidR="00AA7451" w14:paraId="58D0070C" w14:textId="77777777" w:rsidTr="0046726A">
        <w:tc>
          <w:tcPr>
            <w:tcW w:w="3762" w:type="pct"/>
          </w:tcPr>
          <w:p w14:paraId="5F8300F1" w14:textId="1DFC47B5" w:rsidR="00AA7451" w:rsidRPr="00AF289E" w:rsidRDefault="00374CC1" w:rsidP="00AA7451">
            <w:pPr>
              <w:spacing w:before="240"/>
              <w:rPr>
                <w:b/>
                <w:bCs/>
                <w:sz w:val="28"/>
                <w:szCs w:val="28"/>
              </w:rPr>
            </w:pPr>
            <w:r>
              <w:rPr>
                <w:b/>
                <w:bCs/>
                <w:sz w:val="28"/>
                <w:szCs w:val="28"/>
              </w:rPr>
              <w:t>‘</w:t>
            </w:r>
            <w:r w:rsidR="00AA7451" w:rsidRPr="00AF289E">
              <w:rPr>
                <w:b/>
                <w:bCs/>
                <w:sz w:val="28"/>
                <w:szCs w:val="28"/>
              </w:rPr>
              <w:t>Harvest Hour</w:t>
            </w:r>
            <w:r>
              <w:rPr>
                <w:b/>
                <w:bCs/>
                <w:sz w:val="28"/>
                <w:szCs w:val="28"/>
              </w:rPr>
              <w:t>’</w:t>
            </w:r>
            <w:r w:rsidR="00AA7451" w:rsidRPr="00AF289E">
              <w:rPr>
                <w:b/>
                <w:bCs/>
                <w:sz w:val="28"/>
                <w:szCs w:val="28"/>
              </w:rPr>
              <w:t>: Networking Event</w:t>
            </w:r>
            <w:r w:rsidR="00A74349">
              <w:rPr>
                <w:b/>
                <w:bCs/>
                <w:sz w:val="28"/>
                <w:szCs w:val="28"/>
              </w:rPr>
              <w:t xml:space="preserve"> </w:t>
            </w:r>
            <w:r w:rsidR="009B2355" w:rsidRPr="007F1C00">
              <w:rPr>
                <w:i/>
                <w:iCs/>
              </w:rPr>
              <w:t>(o</w:t>
            </w:r>
            <w:r w:rsidR="009B2355">
              <w:rPr>
                <w:i/>
                <w:iCs/>
              </w:rPr>
              <w:t>ne available</w:t>
            </w:r>
            <w:r w:rsidR="009B2355" w:rsidRPr="007F1C00">
              <w:rPr>
                <w:i/>
                <w:iCs/>
              </w:rPr>
              <w:t>)</w:t>
            </w:r>
          </w:p>
        </w:tc>
        <w:tc>
          <w:tcPr>
            <w:tcW w:w="1238" w:type="pct"/>
            <w:gridSpan w:val="2"/>
          </w:tcPr>
          <w:p w14:paraId="02F3AA11" w14:textId="3C0B7897" w:rsidR="00AA7451" w:rsidRPr="00AF289E" w:rsidRDefault="00AA7451" w:rsidP="00AA7451">
            <w:pPr>
              <w:spacing w:before="240"/>
              <w:jc w:val="right"/>
              <w:rPr>
                <w:b/>
                <w:bCs/>
                <w:sz w:val="28"/>
                <w:szCs w:val="28"/>
              </w:rPr>
            </w:pPr>
            <w:r w:rsidRPr="00AF289E">
              <w:rPr>
                <w:b/>
                <w:bCs/>
                <w:sz w:val="28"/>
                <w:szCs w:val="28"/>
              </w:rPr>
              <w:t>$</w:t>
            </w:r>
            <w:r w:rsidR="00331057">
              <w:rPr>
                <w:b/>
                <w:bCs/>
                <w:sz w:val="28"/>
                <w:szCs w:val="28"/>
              </w:rPr>
              <w:t>8</w:t>
            </w:r>
            <w:r w:rsidRPr="00AF289E">
              <w:rPr>
                <w:b/>
                <w:bCs/>
                <w:sz w:val="28"/>
                <w:szCs w:val="28"/>
              </w:rPr>
              <w:t>00 + GST</w:t>
            </w:r>
          </w:p>
        </w:tc>
      </w:tr>
      <w:tr w:rsidR="00C03E0D" w14:paraId="5922A655" w14:textId="77777777" w:rsidTr="0046726A">
        <w:trPr>
          <w:gridAfter w:val="1"/>
          <w:wAfter w:w="4" w:type="pct"/>
        </w:trPr>
        <w:tc>
          <w:tcPr>
            <w:tcW w:w="4996" w:type="pct"/>
            <w:gridSpan w:val="2"/>
          </w:tcPr>
          <w:p w14:paraId="4C429610" w14:textId="77777777" w:rsidR="00AA7451" w:rsidRPr="0011171E" w:rsidRDefault="00AA7451" w:rsidP="00C22C7C">
            <w:pPr>
              <w:numPr>
                <w:ilvl w:val="0"/>
                <w:numId w:val="11"/>
              </w:numPr>
              <w:spacing w:line="278" w:lineRule="auto"/>
            </w:pPr>
            <w:r w:rsidRPr="0011171E">
              <w:t>Branding during networking event</w:t>
            </w:r>
          </w:p>
          <w:p w14:paraId="3183BE67" w14:textId="77777777" w:rsidR="00AA7451" w:rsidRDefault="00AA7451" w:rsidP="00C22C7C">
            <w:pPr>
              <w:numPr>
                <w:ilvl w:val="0"/>
                <w:numId w:val="11"/>
              </w:numPr>
              <w:spacing w:line="278" w:lineRule="auto"/>
            </w:pPr>
            <w:r w:rsidRPr="0011171E">
              <w:t>Sponsor acknowledgement prior to networking session</w:t>
            </w:r>
          </w:p>
          <w:p w14:paraId="1231B26A" w14:textId="77777777" w:rsidR="00C22C7C" w:rsidRDefault="00C22C7C" w:rsidP="00C22C7C">
            <w:pPr>
              <w:numPr>
                <w:ilvl w:val="0"/>
                <w:numId w:val="11"/>
              </w:numPr>
              <w:spacing w:line="278" w:lineRule="auto"/>
            </w:pPr>
            <w:r>
              <w:t>Logo placement on collateral and marketing materials</w:t>
            </w:r>
          </w:p>
          <w:p w14:paraId="45A8005C" w14:textId="0D3F8AD4" w:rsidR="00B065F4" w:rsidRPr="00AA7451" w:rsidRDefault="005B4A4C" w:rsidP="00C22C7C">
            <w:pPr>
              <w:numPr>
                <w:ilvl w:val="0"/>
                <w:numId w:val="11"/>
              </w:numPr>
              <w:spacing w:line="278" w:lineRule="auto"/>
            </w:pPr>
            <w:r>
              <w:t>3</w:t>
            </w:r>
            <w:r w:rsidR="00B065F4">
              <w:t xml:space="preserve"> event tickets included</w:t>
            </w:r>
          </w:p>
        </w:tc>
      </w:tr>
    </w:tbl>
    <w:p w14:paraId="4FFA3A8E" w14:textId="1AFAB222" w:rsidR="00C65C8E" w:rsidRDefault="00C65C8E"/>
    <w:p w14:paraId="1E907B99" w14:textId="77777777" w:rsidR="0017518A" w:rsidRDefault="0017518A">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2228"/>
        <w:gridCol w:w="7"/>
      </w:tblGrid>
      <w:tr w:rsidR="00AA7451" w14:paraId="390347FC" w14:textId="77777777" w:rsidTr="00763785">
        <w:trPr>
          <w:gridAfter w:val="1"/>
          <w:wAfter w:w="4" w:type="pct"/>
        </w:trPr>
        <w:tc>
          <w:tcPr>
            <w:tcW w:w="4996" w:type="pct"/>
            <w:gridSpan w:val="2"/>
            <w:tcBorders>
              <w:bottom w:val="single" w:sz="12" w:space="0" w:color="1F3376"/>
            </w:tcBorders>
          </w:tcPr>
          <w:p w14:paraId="521CE17D" w14:textId="5BF2B88F" w:rsidR="00AA7451" w:rsidRDefault="00E71252" w:rsidP="00CF5F83">
            <w:pPr>
              <w:spacing w:before="240" w:line="278" w:lineRule="auto"/>
              <w:rPr>
                <w:b/>
                <w:bCs/>
              </w:rPr>
            </w:pPr>
            <w:r>
              <w:lastRenderedPageBreak/>
              <w:br w:type="page"/>
            </w:r>
            <w:r w:rsidR="00AA7451" w:rsidRPr="0011171E">
              <w:rPr>
                <w:b/>
                <w:bCs/>
                <w:sz w:val="32"/>
                <w:szCs w:val="32"/>
              </w:rPr>
              <w:t>Participation Opportunitie</w:t>
            </w:r>
            <w:r w:rsidR="00AA7451" w:rsidRPr="00AA7451">
              <w:rPr>
                <w:b/>
                <w:bCs/>
                <w:sz w:val="32"/>
                <w:szCs w:val="32"/>
              </w:rPr>
              <w:t>s</w:t>
            </w:r>
          </w:p>
        </w:tc>
      </w:tr>
      <w:tr w:rsidR="00AA7451" w14:paraId="10833EAA" w14:textId="77777777" w:rsidTr="0046726A">
        <w:tc>
          <w:tcPr>
            <w:tcW w:w="3762" w:type="pct"/>
            <w:tcBorders>
              <w:top w:val="single" w:sz="12" w:space="0" w:color="196B24" w:themeColor="accent3"/>
            </w:tcBorders>
          </w:tcPr>
          <w:p w14:paraId="6E6C2D26" w14:textId="57B87166" w:rsidR="00AA7451" w:rsidRPr="0009002D" w:rsidRDefault="00AA7451" w:rsidP="00AA7451">
            <w:pPr>
              <w:spacing w:before="240"/>
              <w:rPr>
                <w:b/>
              </w:rPr>
            </w:pPr>
            <w:r w:rsidRPr="00AF289E">
              <w:rPr>
                <w:b/>
                <w:bCs/>
                <w:sz w:val="28"/>
                <w:szCs w:val="28"/>
              </w:rPr>
              <w:t>Exhibitors</w:t>
            </w:r>
            <w:r w:rsidR="00F343AA" w:rsidRPr="0009002D">
              <w:rPr>
                <w:b/>
              </w:rPr>
              <w:t xml:space="preserve"> </w:t>
            </w:r>
            <w:r w:rsidR="00F343AA" w:rsidRPr="0009002D">
              <w:rPr>
                <w:i/>
              </w:rPr>
              <w:t>(</w:t>
            </w:r>
            <w:r w:rsidR="0009002D">
              <w:rPr>
                <w:i/>
                <w:iCs/>
              </w:rPr>
              <w:t>five</w:t>
            </w:r>
            <w:r w:rsidR="00F343AA" w:rsidRPr="0009002D">
              <w:rPr>
                <w:i/>
              </w:rPr>
              <w:t xml:space="preserve"> available)</w:t>
            </w:r>
          </w:p>
        </w:tc>
        <w:tc>
          <w:tcPr>
            <w:tcW w:w="1238" w:type="pct"/>
            <w:gridSpan w:val="2"/>
            <w:tcBorders>
              <w:top w:val="single" w:sz="12" w:space="0" w:color="196B24" w:themeColor="accent3"/>
            </w:tcBorders>
          </w:tcPr>
          <w:p w14:paraId="2A80211E" w14:textId="5550A5E7" w:rsidR="00AA7451" w:rsidRPr="00AF289E" w:rsidRDefault="00AA7451" w:rsidP="00AA7451">
            <w:pPr>
              <w:spacing w:before="240"/>
              <w:jc w:val="right"/>
              <w:rPr>
                <w:b/>
                <w:bCs/>
                <w:sz w:val="28"/>
                <w:szCs w:val="28"/>
              </w:rPr>
            </w:pPr>
            <w:r w:rsidRPr="00AF289E">
              <w:rPr>
                <w:b/>
                <w:bCs/>
                <w:sz w:val="28"/>
                <w:szCs w:val="28"/>
              </w:rPr>
              <w:t>$500 + GST</w:t>
            </w:r>
          </w:p>
        </w:tc>
      </w:tr>
      <w:tr w:rsidR="00C03E0D" w14:paraId="644F73C0" w14:textId="77777777" w:rsidTr="0046726A">
        <w:trPr>
          <w:gridAfter w:val="1"/>
          <w:wAfter w:w="4" w:type="pct"/>
        </w:trPr>
        <w:tc>
          <w:tcPr>
            <w:tcW w:w="4996" w:type="pct"/>
            <w:gridSpan w:val="2"/>
          </w:tcPr>
          <w:p w14:paraId="2BCB733F" w14:textId="67EC6746" w:rsidR="00AA7451" w:rsidRPr="0011171E" w:rsidRDefault="00AA7451" w:rsidP="00AA7451">
            <w:pPr>
              <w:numPr>
                <w:ilvl w:val="0"/>
                <w:numId w:val="10"/>
              </w:numPr>
              <w:spacing w:line="278" w:lineRule="auto"/>
            </w:pPr>
            <w:r w:rsidRPr="0011171E">
              <w:t xml:space="preserve">Trade stand within </w:t>
            </w:r>
            <w:r w:rsidR="00924E6D">
              <w:t>the main conference room</w:t>
            </w:r>
          </w:p>
          <w:p w14:paraId="3710FA20" w14:textId="77777777" w:rsidR="00AA7451" w:rsidRPr="0011171E" w:rsidRDefault="00AA7451" w:rsidP="00AA7451">
            <w:pPr>
              <w:numPr>
                <w:ilvl w:val="0"/>
                <w:numId w:val="10"/>
              </w:numPr>
              <w:spacing w:line="278" w:lineRule="auto"/>
            </w:pPr>
            <w:r w:rsidRPr="0011171E">
              <w:t>Direct engagement with growers, advisors, and industry stakeholders</w:t>
            </w:r>
          </w:p>
          <w:p w14:paraId="25567633" w14:textId="02D07216" w:rsidR="00C03E0D" w:rsidRDefault="00AA7451" w:rsidP="00AA7451">
            <w:pPr>
              <w:numPr>
                <w:ilvl w:val="0"/>
                <w:numId w:val="10"/>
              </w:numPr>
              <w:spacing w:line="278" w:lineRule="auto"/>
            </w:pPr>
            <w:r w:rsidRPr="0011171E">
              <w:t>Inclusion in exhibitor listing</w:t>
            </w:r>
            <w:r w:rsidR="00D52789">
              <w:t>s</w:t>
            </w:r>
            <w:r w:rsidRPr="0011171E">
              <w:t xml:space="preserve"> in </w:t>
            </w:r>
            <w:r w:rsidR="00D52789">
              <w:t xml:space="preserve">marketing </w:t>
            </w:r>
            <w:r w:rsidR="00D331E1">
              <w:t>materials</w:t>
            </w:r>
          </w:p>
          <w:p w14:paraId="7CBFC758" w14:textId="40C20623" w:rsidR="00B065F4" w:rsidRPr="00AA7451" w:rsidRDefault="005B4A4C" w:rsidP="00AA7451">
            <w:pPr>
              <w:numPr>
                <w:ilvl w:val="0"/>
                <w:numId w:val="10"/>
              </w:numPr>
              <w:spacing w:line="278" w:lineRule="auto"/>
            </w:pPr>
            <w:r>
              <w:t>2</w:t>
            </w:r>
            <w:r w:rsidR="00B065F4">
              <w:t xml:space="preserve"> event ticket</w:t>
            </w:r>
            <w:r>
              <w:t>s</w:t>
            </w:r>
            <w:r w:rsidR="00B065F4">
              <w:t xml:space="preserve"> included</w:t>
            </w:r>
          </w:p>
        </w:tc>
      </w:tr>
    </w:tbl>
    <w:p w14:paraId="60E192CF" w14:textId="77777777" w:rsidR="00087889" w:rsidRDefault="0008788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71252" w14:paraId="40D21A8F" w14:textId="77777777" w:rsidTr="00AE0AD8">
        <w:tc>
          <w:tcPr>
            <w:tcW w:w="5000" w:type="pct"/>
          </w:tcPr>
          <w:p w14:paraId="1B590E2A" w14:textId="18152926" w:rsidR="00E71252" w:rsidRPr="0011171E" w:rsidRDefault="00E71252" w:rsidP="008B1A7D">
            <w:pPr>
              <w:spacing w:line="278" w:lineRule="auto"/>
              <w:ind w:right="-111"/>
              <w:jc w:val="both"/>
            </w:pPr>
            <w:r w:rsidRPr="0011171E">
              <w:t xml:space="preserve">Sponsorship positioning across all collateral and marketing materials will be determined by level of support, with </w:t>
            </w:r>
            <w:r w:rsidR="00841F25">
              <w:t>our Feature and Experience sponsors</w:t>
            </w:r>
            <w:r w:rsidRPr="0011171E">
              <w:t xml:space="preserve"> receiving highest prominence.</w:t>
            </w:r>
          </w:p>
          <w:p w14:paraId="7E0FD7AE" w14:textId="547D09DF" w:rsidR="00E71252" w:rsidRPr="00E71252" w:rsidRDefault="00E71252" w:rsidP="008B1A7D">
            <w:pPr>
              <w:spacing w:line="278" w:lineRule="auto"/>
              <w:ind w:right="-111"/>
              <w:jc w:val="both"/>
            </w:pPr>
            <w:r w:rsidRPr="0011171E">
              <w:t>Custom sponsorship arrangements may be considered where aligned with event objectives.</w:t>
            </w:r>
          </w:p>
        </w:tc>
      </w:tr>
      <w:tr w:rsidR="00E71252" w14:paraId="735762D0" w14:textId="77777777" w:rsidTr="00763785">
        <w:tc>
          <w:tcPr>
            <w:tcW w:w="5000" w:type="pct"/>
            <w:tcBorders>
              <w:bottom w:val="single" w:sz="12" w:space="0" w:color="1F3376"/>
            </w:tcBorders>
          </w:tcPr>
          <w:p w14:paraId="5751AC9A" w14:textId="5A301396" w:rsidR="00E71252" w:rsidRDefault="00E71252" w:rsidP="005B4A4C">
            <w:pPr>
              <w:spacing w:before="240"/>
              <w:ind w:right="-720"/>
              <w:rPr>
                <w:b/>
                <w:bCs/>
              </w:rPr>
            </w:pPr>
            <w:r w:rsidRPr="0011171E">
              <w:rPr>
                <w:b/>
                <w:bCs/>
                <w:sz w:val="28"/>
                <w:szCs w:val="28"/>
              </w:rPr>
              <w:t>Promotional Material</w:t>
            </w:r>
          </w:p>
        </w:tc>
      </w:tr>
      <w:tr w:rsidR="00E71252" w14:paraId="38F288EF" w14:textId="77777777" w:rsidTr="00763785">
        <w:tc>
          <w:tcPr>
            <w:tcW w:w="5000" w:type="pct"/>
            <w:tcBorders>
              <w:top w:val="single" w:sz="12" w:space="0" w:color="1F3376"/>
            </w:tcBorders>
          </w:tcPr>
          <w:p w14:paraId="56EB4F63" w14:textId="77777777" w:rsidR="00B065F4" w:rsidRPr="00B065F4" w:rsidRDefault="00B065F4" w:rsidP="008B1A7D">
            <w:pPr>
              <w:spacing w:line="278" w:lineRule="auto"/>
              <w:ind w:right="-111"/>
              <w:jc w:val="both"/>
            </w:pPr>
            <w:r w:rsidRPr="00B065F4">
              <w:t>All on-site branding materials, including flags, banners, signage, and display items, must be supplied by the sponsor. Sponsors are responsible for the placement and installation of their materials at the event. Placement locations will be agreed in advance and aligned with the level of sponsorship.</w:t>
            </w:r>
          </w:p>
          <w:p w14:paraId="7A76C1B7" w14:textId="2650EFED" w:rsidR="00E71252" w:rsidRPr="00E71252" w:rsidRDefault="00B065F4" w:rsidP="008B1A7D">
            <w:pPr>
              <w:spacing w:before="240" w:line="278" w:lineRule="auto"/>
              <w:ind w:right="-111"/>
              <w:jc w:val="both"/>
            </w:pPr>
            <w:r w:rsidRPr="00B065F4">
              <w:t>All content for inclusion in event communications, including articles, advertisements, and programme booklet material, must be supplied by the sponsor to the organising team in the required format and by agreed deadlines. Failure to provide content within these timeframes may result in exclusion from event collateral.</w:t>
            </w:r>
          </w:p>
        </w:tc>
      </w:tr>
      <w:tr w:rsidR="00E71252" w14:paraId="2F2BB576" w14:textId="77777777" w:rsidTr="00763785">
        <w:tc>
          <w:tcPr>
            <w:tcW w:w="5000" w:type="pct"/>
            <w:tcBorders>
              <w:bottom w:val="single" w:sz="12" w:space="0" w:color="1F3376"/>
            </w:tcBorders>
          </w:tcPr>
          <w:p w14:paraId="69990A44" w14:textId="2B8AD013" w:rsidR="00E71252" w:rsidRDefault="00E71252" w:rsidP="005B4A4C">
            <w:pPr>
              <w:spacing w:before="240" w:line="278" w:lineRule="auto"/>
              <w:ind w:right="-720"/>
              <w:rPr>
                <w:b/>
                <w:bCs/>
              </w:rPr>
            </w:pPr>
            <w:r w:rsidRPr="0011171E">
              <w:rPr>
                <w:b/>
                <w:bCs/>
                <w:sz w:val="28"/>
                <w:szCs w:val="28"/>
              </w:rPr>
              <w:t>Get Involved</w:t>
            </w:r>
          </w:p>
        </w:tc>
      </w:tr>
      <w:tr w:rsidR="00E71252" w14:paraId="52F1DE00" w14:textId="77777777" w:rsidTr="00763785">
        <w:tc>
          <w:tcPr>
            <w:tcW w:w="5000" w:type="pct"/>
            <w:tcBorders>
              <w:top w:val="single" w:sz="12" w:space="0" w:color="1F3376"/>
            </w:tcBorders>
          </w:tcPr>
          <w:p w14:paraId="3ADD32C7" w14:textId="03D2ADB5" w:rsidR="00E71252" w:rsidRPr="00E71252" w:rsidRDefault="00E71252" w:rsidP="008B1A7D">
            <w:pPr>
              <w:spacing w:line="278" w:lineRule="auto"/>
              <w:ind w:right="-111"/>
              <w:jc w:val="both"/>
            </w:pPr>
            <w:r w:rsidRPr="0011171E">
              <w:t xml:space="preserve">If you are interested in supporting </w:t>
            </w:r>
            <w:r w:rsidR="00817FEE">
              <w:t>the Covered Cropping NZ conference</w:t>
            </w:r>
            <w:r w:rsidRPr="0011171E">
              <w:t xml:space="preserve"> or would like to discuss a tailored sponsorship opportunity aligned with your organisation’s objectives, we welcome the opportunity to connect.</w:t>
            </w:r>
          </w:p>
        </w:tc>
      </w:tr>
      <w:tr w:rsidR="00E71252" w14:paraId="290C3617" w14:textId="77777777" w:rsidTr="0046726A">
        <w:tc>
          <w:tcPr>
            <w:tcW w:w="5000" w:type="pct"/>
          </w:tcPr>
          <w:p w14:paraId="23DE7A72" w14:textId="0EDC8BB6" w:rsidR="00E71252" w:rsidRPr="00E71252" w:rsidRDefault="00E71252" w:rsidP="005B4A4C">
            <w:pPr>
              <w:spacing w:before="240"/>
              <w:ind w:right="-720"/>
              <w:rPr>
                <w:b/>
                <w:bCs/>
              </w:rPr>
            </w:pPr>
            <w:r w:rsidRPr="0011171E">
              <w:rPr>
                <w:b/>
                <w:bCs/>
              </w:rPr>
              <w:t>Please contact:</w:t>
            </w:r>
          </w:p>
        </w:tc>
      </w:tr>
      <w:tr w:rsidR="00E71252" w14:paraId="62242433" w14:textId="77777777" w:rsidTr="0046726A">
        <w:tc>
          <w:tcPr>
            <w:tcW w:w="5000" w:type="pct"/>
          </w:tcPr>
          <w:p w14:paraId="65D1EA7D" w14:textId="20BA47A6" w:rsidR="008E5D3E" w:rsidRDefault="008E5D3E" w:rsidP="005B4A4C">
            <w:pPr>
              <w:spacing w:before="240"/>
              <w:ind w:right="-720"/>
            </w:pPr>
            <w:r>
              <w:t xml:space="preserve">Dinah Cohen, </w:t>
            </w:r>
            <w:hyperlink r:id="rId10" w:history="1">
              <w:r w:rsidR="00817FEE" w:rsidRPr="00E01153">
                <w:rPr>
                  <w:rStyle w:val="Hyperlink"/>
                </w:rPr>
                <w:t>dinah.cohen@tomatoesnz.co.nz</w:t>
              </w:r>
            </w:hyperlink>
            <w:r>
              <w:t xml:space="preserve"> or</w:t>
            </w:r>
          </w:p>
          <w:p w14:paraId="5483DF8E" w14:textId="77612B95" w:rsidR="00E71252" w:rsidRPr="008E5D3E" w:rsidRDefault="00E71252" w:rsidP="005B4A4C">
            <w:pPr>
              <w:spacing w:before="240"/>
              <w:ind w:right="-720"/>
            </w:pPr>
            <w:r w:rsidRPr="00E71252">
              <w:t xml:space="preserve">Catherine James, </w:t>
            </w:r>
            <w:hyperlink r:id="rId11" w:history="1">
              <w:r w:rsidRPr="00E71252">
                <w:rPr>
                  <w:rStyle w:val="Hyperlink"/>
                </w:rPr>
                <w:t>catherine.james@nzveg.co.nz</w:t>
              </w:r>
            </w:hyperlink>
          </w:p>
        </w:tc>
      </w:tr>
    </w:tbl>
    <w:p w14:paraId="1F44C247" w14:textId="77777777" w:rsidR="0011171E" w:rsidRDefault="0011171E" w:rsidP="005B4A4C">
      <w:pPr>
        <w:spacing w:after="0"/>
        <w:ind w:right="-720"/>
      </w:pPr>
    </w:p>
    <w:sectPr w:rsidR="0011171E" w:rsidSect="0046726A">
      <w:headerReference w:type="default" r:id="rId12"/>
      <w:footerReference w:type="default" r:id="rId13"/>
      <w:pgSz w:w="11906" w:h="16838" w:code="9"/>
      <w:pgMar w:top="1440" w:right="1440" w:bottom="1440" w:left="1440" w:header="7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7350" w14:textId="77777777" w:rsidR="007500B9" w:rsidRDefault="007500B9" w:rsidP="0081797A">
      <w:pPr>
        <w:spacing w:after="0" w:line="240" w:lineRule="auto"/>
      </w:pPr>
      <w:r>
        <w:separator/>
      </w:r>
    </w:p>
  </w:endnote>
  <w:endnote w:type="continuationSeparator" w:id="0">
    <w:p w14:paraId="79A83884" w14:textId="77777777" w:rsidR="007500B9" w:rsidRDefault="007500B9" w:rsidP="0081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6C59" w14:textId="6A44EBEC" w:rsidR="009A79FF" w:rsidRDefault="009A79FF">
    <w:pPr>
      <w:pStyle w:val="Footer"/>
    </w:pPr>
  </w:p>
  <w:p w14:paraId="1BA39827" w14:textId="77777777" w:rsidR="009A79FF" w:rsidRDefault="009A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180E" w14:textId="77777777" w:rsidR="007500B9" w:rsidRDefault="007500B9" w:rsidP="0081797A">
      <w:pPr>
        <w:spacing w:after="0" w:line="240" w:lineRule="auto"/>
      </w:pPr>
      <w:r>
        <w:separator/>
      </w:r>
    </w:p>
  </w:footnote>
  <w:footnote w:type="continuationSeparator" w:id="0">
    <w:p w14:paraId="5F705925" w14:textId="77777777" w:rsidR="007500B9" w:rsidRDefault="007500B9" w:rsidP="0081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7B43" w14:textId="5F0E5076" w:rsidR="009A79FF" w:rsidRDefault="0017518A" w:rsidP="00E87F77">
    <w:pPr>
      <w:pStyle w:val="Header"/>
      <w:tabs>
        <w:tab w:val="clear" w:pos="4513"/>
      </w:tabs>
      <w:jc w:val="center"/>
    </w:pPr>
    <w:r>
      <w:rPr>
        <w:noProof/>
      </w:rPr>
      <w:drawing>
        <wp:anchor distT="0" distB="0" distL="114300" distR="114300" simplePos="0" relativeHeight="251658240" behindDoc="0" locked="0" layoutInCell="1" allowOverlap="0" wp14:anchorId="0F9A6516" wp14:editId="3148F753">
          <wp:simplePos x="0" y="0"/>
          <wp:positionH relativeFrom="margin">
            <wp:posOffset>1203960</wp:posOffset>
          </wp:positionH>
          <wp:positionV relativeFrom="margin">
            <wp:posOffset>-746760</wp:posOffset>
          </wp:positionV>
          <wp:extent cx="3329305" cy="1050290"/>
          <wp:effectExtent l="0" t="0" r="4445" b="0"/>
          <wp:wrapSquare wrapText="bothSides"/>
          <wp:docPr id="1301821513" name="Picture 1">
            <a:extLst xmlns:a="http://schemas.openxmlformats.org/drawingml/2006/main">
              <a:ext uri="{FF2B5EF4-FFF2-40B4-BE49-F238E27FC236}">
                <a16:creationId xmlns:a16="http://schemas.microsoft.com/office/drawing/2014/main" id="{92986F62-6BBC-4851-A537-E842ABE671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07213" name="Picture 753107213"/>
                  <pic:cNvPicPr/>
                </pic:nvPicPr>
                <pic:blipFill>
                  <a:blip r:embed="rId1">
                    <a:extLst>
                      <a:ext uri="{28A0092B-C50C-407E-A947-70E740481C1C}">
                        <a14:useLocalDpi xmlns:a14="http://schemas.microsoft.com/office/drawing/2010/main" val="0"/>
                      </a:ext>
                    </a:extLst>
                  </a:blip>
                  <a:stretch>
                    <a:fillRect/>
                  </a:stretch>
                </pic:blipFill>
                <pic:spPr>
                  <a:xfrm>
                    <a:off x="0" y="0"/>
                    <a:ext cx="3329305" cy="1050290"/>
                  </a:xfrm>
                  <a:prstGeom prst="rect">
                    <a:avLst/>
                  </a:prstGeom>
                </pic:spPr>
              </pic:pic>
            </a:graphicData>
          </a:graphic>
          <wp14:sizeRelH relativeFrom="margin">
            <wp14:pctWidth>0</wp14:pctWidth>
          </wp14:sizeRelH>
          <wp14:sizeRelV relativeFrom="margin">
            <wp14:pctHeight>0</wp14:pctHeight>
          </wp14:sizeRelV>
        </wp:anchor>
      </w:drawing>
    </w:r>
  </w:p>
  <w:p w14:paraId="5F3FA999" w14:textId="431D889A" w:rsidR="009A79FF" w:rsidRDefault="009A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EA6"/>
    <w:multiLevelType w:val="multilevel"/>
    <w:tmpl w:val="5A50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344F"/>
    <w:multiLevelType w:val="multilevel"/>
    <w:tmpl w:val="12AE215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634CDD"/>
    <w:multiLevelType w:val="multilevel"/>
    <w:tmpl w:val="F7DA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A45F9"/>
    <w:multiLevelType w:val="multilevel"/>
    <w:tmpl w:val="2CBCAFF0"/>
    <w:lvl w:ilvl="0">
      <w:start w:val="1"/>
      <w:numFmt w:val="decimal"/>
      <w:pStyle w:val="VIC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682E2E"/>
    <w:multiLevelType w:val="hybridMultilevel"/>
    <w:tmpl w:val="6688CBFA"/>
    <w:lvl w:ilvl="0" w:tplc="0658BDD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6E03B1"/>
    <w:multiLevelType w:val="hybridMultilevel"/>
    <w:tmpl w:val="452ABEA0"/>
    <w:lvl w:ilvl="0" w:tplc="A2B6B2CC">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1062AF7"/>
    <w:multiLevelType w:val="multilevel"/>
    <w:tmpl w:val="E842B9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523CFF"/>
    <w:multiLevelType w:val="multilevel"/>
    <w:tmpl w:val="7866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2BFE"/>
    <w:multiLevelType w:val="multilevel"/>
    <w:tmpl w:val="F33A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08FC"/>
    <w:multiLevelType w:val="multilevel"/>
    <w:tmpl w:val="D71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F4A1F"/>
    <w:multiLevelType w:val="multilevel"/>
    <w:tmpl w:val="8DD00DD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DB40FD"/>
    <w:multiLevelType w:val="multilevel"/>
    <w:tmpl w:val="B1C4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638D3"/>
    <w:multiLevelType w:val="hybridMultilevel"/>
    <w:tmpl w:val="83B4F5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DF126A6"/>
    <w:multiLevelType w:val="multilevel"/>
    <w:tmpl w:val="D1AC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1241F"/>
    <w:multiLevelType w:val="multilevel"/>
    <w:tmpl w:val="F332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A671A"/>
    <w:multiLevelType w:val="multilevel"/>
    <w:tmpl w:val="19BC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9799E"/>
    <w:multiLevelType w:val="multilevel"/>
    <w:tmpl w:val="EE3E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914E1"/>
    <w:multiLevelType w:val="hybridMultilevel"/>
    <w:tmpl w:val="4334A68E"/>
    <w:lvl w:ilvl="0" w:tplc="6C8A531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98C4173"/>
    <w:multiLevelType w:val="hybridMultilevel"/>
    <w:tmpl w:val="33E2D8B4"/>
    <w:lvl w:ilvl="0" w:tplc="D9BED62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15060438">
    <w:abstractNumId w:val="5"/>
  </w:num>
  <w:num w:numId="2" w16cid:durableId="1160736815">
    <w:abstractNumId w:val="1"/>
  </w:num>
  <w:num w:numId="3" w16cid:durableId="1219393930">
    <w:abstractNumId w:val="2"/>
  </w:num>
  <w:num w:numId="4" w16cid:durableId="13314486">
    <w:abstractNumId w:val="9"/>
  </w:num>
  <w:num w:numId="5" w16cid:durableId="1455095841">
    <w:abstractNumId w:val="17"/>
  </w:num>
  <w:num w:numId="6" w16cid:durableId="147404938">
    <w:abstractNumId w:val="18"/>
  </w:num>
  <w:num w:numId="7" w16cid:durableId="1608613401">
    <w:abstractNumId w:val="4"/>
  </w:num>
  <w:num w:numId="8" w16cid:durableId="1632128979">
    <w:abstractNumId w:val="6"/>
  </w:num>
  <w:num w:numId="9" w16cid:durableId="1762679739">
    <w:abstractNumId w:val="12"/>
  </w:num>
  <w:num w:numId="10" w16cid:durableId="1956525321">
    <w:abstractNumId w:val="16"/>
  </w:num>
  <w:num w:numId="11" w16cid:durableId="2071151222">
    <w:abstractNumId w:val="0"/>
  </w:num>
  <w:num w:numId="12" w16cid:durableId="2099054768">
    <w:abstractNumId w:val="8"/>
  </w:num>
  <w:num w:numId="13" w16cid:durableId="311492999">
    <w:abstractNumId w:val="3"/>
  </w:num>
  <w:num w:numId="14" w16cid:durableId="399668699">
    <w:abstractNumId w:val="10"/>
  </w:num>
  <w:num w:numId="15" w16cid:durableId="601034586">
    <w:abstractNumId w:val="13"/>
  </w:num>
  <w:num w:numId="16" w16cid:durableId="642393334">
    <w:abstractNumId w:val="15"/>
  </w:num>
  <w:num w:numId="17" w16cid:durableId="888493034">
    <w:abstractNumId w:val="14"/>
  </w:num>
  <w:num w:numId="18" w16cid:durableId="922882030">
    <w:abstractNumId w:val="7"/>
  </w:num>
  <w:num w:numId="19" w16cid:durableId="972633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0D"/>
    <w:rsid w:val="00003525"/>
    <w:rsid w:val="00004ED6"/>
    <w:rsid w:val="00047C10"/>
    <w:rsid w:val="00054DFE"/>
    <w:rsid w:val="00084CD8"/>
    <w:rsid w:val="00087889"/>
    <w:rsid w:val="0009002D"/>
    <w:rsid w:val="000B4A1F"/>
    <w:rsid w:val="000F1E49"/>
    <w:rsid w:val="000F23A1"/>
    <w:rsid w:val="0011171E"/>
    <w:rsid w:val="00123E7F"/>
    <w:rsid w:val="00133DE4"/>
    <w:rsid w:val="0015223C"/>
    <w:rsid w:val="001554CD"/>
    <w:rsid w:val="0017518A"/>
    <w:rsid w:val="001D312B"/>
    <w:rsid w:val="001D33A0"/>
    <w:rsid w:val="001D48B0"/>
    <w:rsid w:val="001D67DB"/>
    <w:rsid w:val="001F7181"/>
    <w:rsid w:val="0022385D"/>
    <w:rsid w:val="002320A1"/>
    <w:rsid w:val="002406F7"/>
    <w:rsid w:val="0024669E"/>
    <w:rsid w:val="00255190"/>
    <w:rsid w:val="0026580A"/>
    <w:rsid w:val="002B28AB"/>
    <w:rsid w:val="002E348A"/>
    <w:rsid w:val="002E50F2"/>
    <w:rsid w:val="002E75B5"/>
    <w:rsid w:val="00330723"/>
    <w:rsid w:val="00331057"/>
    <w:rsid w:val="00374CC1"/>
    <w:rsid w:val="00391CCD"/>
    <w:rsid w:val="003F21F2"/>
    <w:rsid w:val="003F3552"/>
    <w:rsid w:val="003F7F2D"/>
    <w:rsid w:val="004154D7"/>
    <w:rsid w:val="004660E9"/>
    <w:rsid w:val="0046726A"/>
    <w:rsid w:val="00491C52"/>
    <w:rsid w:val="00494ABD"/>
    <w:rsid w:val="004A52BA"/>
    <w:rsid w:val="004B1409"/>
    <w:rsid w:val="0051634F"/>
    <w:rsid w:val="00536B01"/>
    <w:rsid w:val="00542302"/>
    <w:rsid w:val="00555346"/>
    <w:rsid w:val="00576C51"/>
    <w:rsid w:val="005875DC"/>
    <w:rsid w:val="005976B2"/>
    <w:rsid w:val="005B4A4C"/>
    <w:rsid w:val="005B4A59"/>
    <w:rsid w:val="005B6214"/>
    <w:rsid w:val="005C56C8"/>
    <w:rsid w:val="005F038B"/>
    <w:rsid w:val="00601CE9"/>
    <w:rsid w:val="00603E2C"/>
    <w:rsid w:val="00624193"/>
    <w:rsid w:val="00626680"/>
    <w:rsid w:val="00677A23"/>
    <w:rsid w:val="00697985"/>
    <w:rsid w:val="006A4B2E"/>
    <w:rsid w:val="006D5B37"/>
    <w:rsid w:val="00700D6F"/>
    <w:rsid w:val="00706787"/>
    <w:rsid w:val="00712E60"/>
    <w:rsid w:val="0071487E"/>
    <w:rsid w:val="00737568"/>
    <w:rsid w:val="007500B9"/>
    <w:rsid w:val="00763785"/>
    <w:rsid w:val="007651DB"/>
    <w:rsid w:val="00766607"/>
    <w:rsid w:val="00783D52"/>
    <w:rsid w:val="007A168E"/>
    <w:rsid w:val="007A7FB8"/>
    <w:rsid w:val="007B0021"/>
    <w:rsid w:val="007B4010"/>
    <w:rsid w:val="007C31CB"/>
    <w:rsid w:val="007C38C0"/>
    <w:rsid w:val="007C7B3E"/>
    <w:rsid w:val="007D7A96"/>
    <w:rsid w:val="007E01F0"/>
    <w:rsid w:val="007F1C00"/>
    <w:rsid w:val="0081797A"/>
    <w:rsid w:val="00817FEE"/>
    <w:rsid w:val="00841F25"/>
    <w:rsid w:val="00850220"/>
    <w:rsid w:val="0085365B"/>
    <w:rsid w:val="008750A8"/>
    <w:rsid w:val="008B1A7D"/>
    <w:rsid w:val="008C412E"/>
    <w:rsid w:val="008E5D3E"/>
    <w:rsid w:val="008F1AB7"/>
    <w:rsid w:val="0090654D"/>
    <w:rsid w:val="00924E6D"/>
    <w:rsid w:val="00950D3C"/>
    <w:rsid w:val="00954108"/>
    <w:rsid w:val="009860AA"/>
    <w:rsid w:val="009A79FF"/>
    <w:rsid w:val="009B0F9F"/>
    <w:rsid w:val="009B2355"/>
    <w:rsid w:val="009C0CAE"/>
    <w:rsid w:val="009C3287"/>
    <w:rsid w:val="009F4D64"/>
    <w:rsid w:val="00A17298"/>
    <w:rsid w:val="00A22FBA"/>
    <w:rsid w:val="00A24981"/>
    <w:rsid w:val="00A35AAD"/>
    <w:rsid w:val="00A51AD2"/>
    <w:rsid w:val="00A57A0D"/>
    <w:rsid w:val="00A60DB3"/>
    <w:rsid w:val="00A67305"/>
    <w:rsid w:val="00A74349"/>
    <w:rsid w:val="00AA5216"/>
    <w:rsid w:val="00AA7451"/>
    <w:rsid w:val="00AB3165"/>
    <w:rsid w:val="00AC52AC"/>
    <w:rsid w:val="00AD1C1E"/>
    <w:rsid w:val="00AD3DB5"/>
    <w:rsid w:val="00AD6BA8"/>
    <w:rsid w:val="00AE0AD8"/>
    <w:rsid w:val="00AF289E"/>
    <w:rsid w:val="00B0535F"/>
    <w:rsid w:val="00B0646A"/>
    <w:rsid w:val="00B065F4"/>
    <w:rsid w:val="00B13133"/>
    <w:rsid w:val="00B137EE"/>
    <w:rsid w:val="00B204CF"/>
    <w:rsid w:val="00B44C64"/>
    <w:rsid w:val="00B52C4F"/>
    <w:rsid w:val="00B574A4"/>
    <w:rsid w:val="00B96869"/>
    <w:rsid w:val="00BA006A"/>
    <w:rsid w:val="00BA18C4"/>
    <w:rsid w:val="00BA18F3"/>
    <w:rsid w:val="00BB269B"/>
    <w:rsid w:val="00BB5EE7"/>
    <w:rsid w:val="00BE4963"/>
    <w:rsid w:val="00C0322B"/>
    <w:rsid w:val="00C03E0D"/>
    <w:rsid w:val="00C10CB7"/>
    <w:rsid w:val="00C1277F"/>
    <w:rsid w:val="00C22C7C"/>
    <w:rsid w:val="00C328A8"/>
    <w:rsid w:val="00C65C8E"/>
    <w:rsid w:val="00C73749"/>
    <w:rsid w:val="00C82AC7"/>
    <w:rsid w:val="00CA6895"/>
    <w:rsid w:val="00CC32E8"/>
    <w:rsid w:val="00CD0041"/>
    <w:rsid w:val="00CD10C7"/>
    <w:rsid w:val="00CD29FB"/>
    <w:rsid w:val="00CF2B34"/>
    <w:rsid w:val="00CF2B6F"/>
    <w:rsid w:val="00CF5F83"/>
    <w:rsid w:val="00CF6714"/>
    <w:rsid w:val="00CF74B5"/>
    <w:rsid w:val="00D0147B"/>
    <w:rsid w:val="00D01E4F"/>
    <w:rsid w:val="00D075BA"/>
    <w:rsid w:val="00D13636"/>
    <w:rsid w:val="00D14531"/>
    <w:rsid w:val="00D318B7"/>
    <w:rsid w:val="00D331E1"/>
    <w:rsid w:val="00D36BC8"/>
    <w:rsid w:val="00D375A0"/>
    <w:rsid w:val="00D41CD1"/>
    <w:rsid w:val="00D52789"/>
    <w:rsid w:val="00D57CAE"/>
    <w:rsid w:val="00D82D64"/>
    <w:rsid w:val="00DA1FFC"/>
    <w:rsid w:val="00DB5561"/>
    <w:rsid w:val="00DB687E"/>
    <w:rsid w:val="00DD2378"/>
    <w:rsid w:val="00DD6FB0"/>
    <w:rsid w:val="00DE1589"/>
    <w:rsid w:val="00DF0A22"/>
    <w:rsid w:val="00DF2167"/>
    <w:rsid w:val="00DF4F73"/>
    <w:rsid w:val="00E06B7B"/>
    <w:rsid w:val="00E140B7"/>
    <w:rsid w:val="00E31C0A"/>
    <w:rsid w:val="00E70916"/>
    <w:rsid w:val="00E71252"/>
    <w:rsid w:val="00E71DCB"/>
    <w:rsid w:val="00E87F77"/>
    <w:rsid w:val="00E94D32"/>
    <w:rsid w:val="00E9730E"/>
    <w:rsid w:val="00EB0246"/>
    <w:rsid w:val="00F004E4"/>
    <w:rsid w:val="00F25261"/>
    <w:rsid w:val="00F2646E"/>
    <w:rsid w:val="00F343AA"/>
    <w:rsid w:val="00F34F76"/>
    <w:rsid w:val="00FA2F47"/>
    <w:rsid w:val="00FB5C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06876"/>
  <w15:chartTrackingRefBased/>
  <w15:docId w15:val="{3993F71B-50A7-44E0-AB42-30B5E4FA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D0147B"/>
    <w:pPr>
      <w:numPr>
        <w:numId w:val="2"/>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240" w:after="240" w:line="276" w:lineRule="auto"/>
      <w:ind w:hanging="360"/>
      <w:outlineLvl w:val="1"/>
    </w:pPr>
    <w:rPr>
      <w:caps/>
      <w:spacing w:val="15"/>
    </w:rPr>
  </w:style>
  <w:style w:type="paragraph" w:styleId="Heading3">
    <w:name w:val="heading 3"/>
    <w:basedOn w:val="Normal"/>
    <w:next w:val="Normal"/>
    <w:link w:val="Heading3Char"/>
    <w:autoRedefine/>
    <w:uiPriority w:val="9"/>
    <w:unhideWhenUsed/>
    <w:qFormat/>
    <w:rsid w:val="00CD10C7"/>
    <w:pPr>
      <w:keepNext/>
      <w:keepLines/>
      <w:numPr>
        <w:numId w:val="14"/>
      </w:numPr>
      <w:spacing w:before="160" w:after="80"/>
      <w:ind w:hanging="3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CEheading">
    <w:name w:val="VICE heading"/>
    <w:basedOn w:val="Heading1"/>
    <w:link w:val="VICEheadingChar"/>
    <w:autoRedefine/>
    <w:qFormat/>
    <w:rsid w:val="00954108"/>
    <w:pPr>
      <w:numPr>
        <w:numId w:val="13"/>
      </w:numPr>
      <w:tabs>
        <w:tab w:val="clear" w:pos="720"/>
        <w:tab w:val="num" w:pos="360"/>
      </w:tabs>
      <w:spacing w:before="0" w:after="0" w:line="240" w:lineRule="auto"/>
      <w:ind w:left="0" w:hanging="360"/>
    </w:pPr>
    <w:rPr>
      <w:color w:val="006600"/>
      <w:kern w:val="0"/>
      <w:sz w:val="28"/>
      <w:szCs w:val="28"/>
      <w14:ligatures w14:val="none"/>
    </w:rPr>
  </w:style>
  <w:style w:type="character" w:customStyle="1" w:styleId="VICEheadingChar">
    <w:name w:val="VICE heading Char"/>
    <w:basedOn w:val="DefaultParagraphFont"/>
    <w:link w:val="VICEheading"/>
    <w:rsid w:val="00954108"/>
    <w:rPr>
      <w:rFonts w:asciiTheme="majorHAnsi" w:eastAsiaTheme="majorEastAsia" w:hAnsiTheme="majorHAnsi" w:cstheme="majorBidi"/>
      <w:color w:val="006600"/>
      <w:kern w:val="0"/>
      <w:sz w:val="28"/>
      <w:szCs w:val="28"/>
      <w14:ligatures w14:val="none"/>
    </w:rPr>
  </w:style>
  <w:style w:type="character" w:customStyle="1" w:styleId="Heading1Char">
    <w:name w:val="Heading 1 Char"/>
    <w:basedOn w:val="DefaultParagraphFont"/>
    <w:link w:val="Heading1"/>
    <w:uiPriority w:val="9"/>
    <w:rsid w:val="0095410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CD10C7"/>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rsid w:val="00D0147B"/>
    <w:rPr>
      <w:caps/>
      <w:spacing w:val="15"/>
      <w:shd w:val="clear" w:color="auto" w:fill="C1E4F5" w:themeFill="accent1" w:themeFillTint="33"/>
    </w:rPr>
  </w:style>
  <w:style w:type="character" w:customStyle="1" w:styleId="Heading4Char">
    <w:name w:val="Heading 4 Char"/>
    <w:basedOn w:val="DefaultParagraphFont"/>
    <w:link w:val="Heading4"/>
    <w:uiPriority w:val="9"/>
    <w:semiHidden/>
    <w:rsid w:val="00C03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E0D"/>
    <w:rPr>
      <w:rFonts w:eastAsiaTheme="majorEastAsia" w:cstheme="majorBidi"/>
      <w:color w:val="272727" w:themeColor="text1" w:themeTint="D8"/>
    </w:rPr>
  </w:style>
  <w:style w:type="paragraph" w:styleId="Title">
    <w:name w:val="Title"/>
    <w:basedOn w:val="Normal"/>
    <w:next w:val="Normal"/>
    <w:link w:val="TitleChar"/>
    <w:uiPriority w:val="10"/>
    <w:qFormat/>
    <w:rsid w:val="00C03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E0D"/>
    <w:pPr>
      <w:spacing w:before="160"/>
      <w:jc w:val="center"/>
    </w:pPr>
    <w:rPr>
      <w:i/>
      <w:iCs/>
      <w:color w:val="404040" w:themeColor="text1" w:themeTint="BF"/>
    </w:rPr>
  </w:style>
  <w:style w:type="character" w:customStyle="1" w:styleId="QuoteChar">
    <w:name w:val="Quote Char"/>
    <w:basedOn w:val="DefaultParagraphFont"/>
    <w:link w:val="Quote"/>
    <w:uiPriority w:val="29"/>
    <w:rsid w:val="00C03E0D"/>
    <w:rPr>
      <w:i/>
      <w:iCs/>
      <w:color w:val="404040" w:themeColor="text1" w:themeTint="BF"/>
    </w:rPr>
  </w:style>
  <w:style w:type="paragraph" w:styleId="ListParagraph">
    <w:name w:val="List Paragraph"/>
    <w:basedOn w:val="Normal"/>
    <w:uiPriority w:val="34"/>
    <w:qFormat/>
    <w:rsid w:val="00C03E0D"/>
    <w:pPr>
      <w:ind w:left="720"/>
      <w:contextualSpacing/>
    </w:pPr>
  </w:style>
  <w:style w:type="character" w:styleId="IntenseEmphasis">
    <w:name w:val="Intense Emphasis"/>
    <w:basedOn w:val="DefaultParagraphFont"/>
    <w:uiPriority w:val="21"/>
    <w:qFormat/>
    <w:rsid w:val="00C03E0D"/>
    <w:rPr>
      <w:i/>
      <w:iCs/>
      <w:color w:val="0F4761" w:themeColor="accent1" w:themeShade="BF"/>
    </w:rPr>
  </w:style>
  <w:style w:type="paragraph" w:styleId="IntenseQuote">
    <w:name w:val="Intense Quote"/>
    <w:basedOn w:val="Normal"/>
    <w:next w:val="Normal"/>
    <w:link w:val="IntenseQuoteChar"/>
    <w:uiPriority w:val="30"/>
    <w:qFormat/>
    <w:rsid w:val="00C03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E0D"/>
    <w:rPr>
      <w:i/>
      <w:iCs/>
      <w:color w:val="0F4761" w:themeColor="accent1" w:themeShade="BF"/>
    </w:rPr>
  </w:style>
  <w:style w:type="character" w:styleId="IntenseReference">
    <w:name w:val="Intense Reference"/>
    <w:basedOn w:val="DefaultParagraphFont"/>
    <w:uiPriority w:val="32"/>
    <w:qFormat/>
    <w:rsid w:val="00C03E0D"/>
    <w:rPr>
      <w:b/>
      <w:bCs/>
      <w:smallCaps/>
      <w:color w:val="0F4761" w:themeColor="accent1" w:themeShade="BF"/>
      <w:spacing w:val="5"/>
    </w:rPr>
  </w:style>
  <w:style w:type="table" w:styleId="TableGrid">
    <w:name w:val="Table Grid"/>
    <w:basedOn w:val="TableNormal"/>
    <w:uiPriority w:val="39"/>
    <w:rsid w:val="00C0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451"/>
    <w:rPr>
      <w:color w:val="467886" w:themeColor="hyperlink"/>
      <w:u w:val="single"/>
    </w:rPr>
  </w:style>
  <w:style w:type="character" w:styleId="UnresolvedMention">
    <w:name w:val="Unresolved Mention"/>
    <w:basedOn w:val="DefaultParagraphFont"/>
    <w:uiPriority w:val="99"/>
    <w:semiHidden/>
    <w:unhideWhenUsed/>
    <w:rsid w:val="00AA7451"/>
    <w:rPr>
      <w:color w:val="605E5C"/>
      <w:shd w:val="clear" w:color="auto" w:fill="E1DFDD"/>
    </w:rPr>
  </w:style>
  <w:style w:type="paragraph" w:styleId="Header">
    <w:name w:val="header"/>
    <w:basedOn w:val="Normal"/>
    <w:link w:val="HeaderChar"/>
    <w:uiPriority w:val="99"/>
    <w:unhideWhenUsed/>
    <w:rsid w:val="00817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97A"/>
  </w:style>
  <w:style w:type="paragraph" w:styleId="Footer">
    <w:name w:val="footer"/>
    <w:basedOn w:val="Normal"/>
    <w:link w:val="FooterChar"/>
    <w:uiPriority w:val="99"/>
    <w:unhideWhenUsed/>
    <w:rsid w:val="00817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97A"/>
  </w:style>
  <w:style w:type="table" w:styleId="PlainTable2">
    <w:name w:val="Plain Table 2"/>
    <w:basedOn w:val="TableNormal"/>
    <w:uiPriority w:val="42"/>
    <w:rsid w:val="00603E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james@nzveg.co.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nah.cohen@tomatoesnz.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6C686FC1C0CE468591B7D2E38865DC" ma:contentTypeVersion="18" ma:contentTypeDescription="Create a new document." ma:contentTypeScope="" ma:versionID="0a5318cbab489495cdd06302dcd086f9">
  <xsd:schema xmlns:xsd="http://www.w3.org/2001/XMLSchema" xmlns:xs="http://www.w3.org/2001/XMLSchema" xmlns:p="http://schemas.microsoft.com/office/2006/metadata/properties" xmlns:ns2="c072888b-c452-4383-b52e-f519f531950a" xmlns:ns3="092ee724-0c9c-4caf-a115-a78e30f5bd1f" targetNamespace="http://schemas.microsoft.com/office/2006/metadata/properties" ma:root="true" ma:fieldsID="56ffc114dad9f40b390ccc7f630307ac" ns2:_="" ns3:_="">
    <xsd:import namespace="c072888b-c452-4383-b52e-f519f531950a"/>
    <xsd:import namespace="092ee724-0c9c-4caf-a115-a78e30f5bd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2888b-c452-4383-b52e-f519f531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b37cda-9114-4402-b61b-f009cee9d1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ee724-0c9c-4caf-a115-a78e30f5bd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7e7e7c-6858-493d-b073-6e096b1a3a68}" ma:internalName="TaxCatchAll" ma:showField="CatchAllData" ma:web="092ee724-0c9c-4caf-a115-a78e30f5b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72888b-c452-4383-b52e-f519f531950a">
      <Terms xmlns="http://schemas.microsoft.com/office/infopath/2007/PartnerControls"/>
    </lcf76f155ced4ddcb4097134ff3c332f>
    <TaxCatchAll xmlns="092ee724-0c9c-4caf-a115-a78e30f5bd1f" xsi:nil="true"/>
  </documentManagement>
</p:properties>
</file>

<file path=customXml/itemProps1.xml><?xml version="1.0" encoding="utf-8"?>
<ds:datastoreItem xmlns:ds="http://schemas.openxmlformats.org/officeDocument/2006/customXml" ds:itemID="{BA4FE9B6-5C3B-4C5B-B233-2987148A6B7A}">
  <ds:schemaRefs>
    <ds:schemaRef ds:uri="http://schemas.microsoft.com/sharepoint/v3/contenttype/forms"/>
  </ds:schemaRefs>
</ds:datastoreItem>
</file>

<file path=customXml/itemProps2.xml><?xml version="1.0" encoding="utf-8"?>
<ds:datastoreItem xmlns:ds="http://schemas.openxmlformats.org/officeDocument/2006/customXml" ds:itemID="{214047CE-0EF1-436B-813E-FC6094516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2888b-c452-4383-b52e-f519f531950a"/>
    <ds:schemaRef ds:uri="092ee724-0c9c-4caf-a115-a78e30f5b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9D686-4469-4B4F-ACA6-C70A03CC0900}">
  <ds:schemaRefs>
    <ds:schemaRef ds:uri="http://schemas.microsoft.com/office/2006/metadata/properties"/>
    <ds:schemaRef ds:uri="http://schemas.microsoft.com/office/infopath/2007/PartnerControls"/>
    <ds:schemaRef ds:uri="c072888b-c452-4383-b52e-f519f531950a"/>
    <ds:schemaRef ds:uri="092ee724-0c9c-4caf-a115-a78e30f5bd1f"/>
  </ds:schemaRefs>
</ds:datastoreItem>
</file>

<file path=docProps/app.xml><?xml version="1.0" encoding="utf-8"?>
<Properties xmlns="http://schemas.openxmlformats.org/officeDocument/2006/extended-properties" xmlns:vt="http://schemas.openxmlformats.org/officeDocument/2006/docPropsVTypes">
  <Template>Normal</Template>
  <TotalTime>4071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Links>
    <vt:vector size="12" baseType="variant">
      <vt:variant>
        <vt:i4>2097157</vt:i4>
      </vt:variant>
      <vt:variant>
        <vt:i4>3</vt:i4>
      </vt:variant>
      <vt:variant>
        <vt:i4>0</vt:i4>
      </vt:variant>
      <vt:variant>
        <vt:i4>5</vt:i4>
      </vt:variant>
      <vt:variant>
        <vt:lpwstr>mailto:catherine.james@nzveg.co.nz</vt:lpwstr>
      </vt:variant>
      <vt:variant>
        <vt:lpwstr/>
      </vt:variant>
      <vt:variant>
        <vt:i4>2883587</vt:i4>
      </vt:variant>
      <vt:variant>
        <vt:i4>0</vt:i4>
      </vt:variant>
      <vt:variant>
        <vt:i4>0</vt:i4>
      </vt:variant>
      <vt:variant>
        <vt:i4>5</vt:i4>
      </vt:variant>
      <vt:variant>
        <vt:lpwstr>mailto:dinah.cohen@tomatoesnz.co.nz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James</dc:creator>
  <cp:keywords/>
  <dc:description/>
  <cp:lastModifiedBy>Dinah Cohen</cp:lastModifiedBy>
  <cp:revision>88</cp:revision>
  <cp:lastPrinted>2026-05-06T08:45:00Z</cp:lastPrinted>
  <dcterms:created xsi:type="dcterms:W3CDTF">2026-05-06T07:46:00Z</dcterms:created>
  <dcterms:modified xsi:type="dcterms:W3CDTF">2026-05-09T23:33:00Z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0x0101000D6C686FC1C0CE468591B7D2E38865DC</vt:lpwstr>
  </property>
</Properties>
</file>