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A6" w:rsidRPr="006C7F0B" w:rsidRDefault="00786FA6" w:rsidP="008F0F0A">
      <w:pPr>
        <w:jc w:val="center"/>
        <w:rPr>
          <w:rFonts w:ascii="Calibri" w:hAnsi="Calibri"/>
          <w:b/>
        </w:rPr>
      </w:pPr>
      <w:r w:rsidRPr="006C7F0B">
        <w:rPr>
          <w:rFonts w:ascii="Calibri" w:hAnsi="Calibri"/>
          <w:b/>
        </w:rPr>
        <w:t xml:space="preserve">Government Industry Agreements on Biosecurity </w:t>
      </w:r>
    </w:p>
    <w:p w:rsidR="00786FA6" w:rsidRPr="006C7F0B" w:rsidRDefault="00786FA6" w:rsidP="008F0F0A">
      <w:pPr>
        <w:jc w:val="center"/>
        <w:rPr>
          <w:rFonts w:ascii="Calibri" w:hAnsi="Calibri"/>
          <w:b/>
        </w:rPr>
      </w:pPr>
      <w:r w:rsidRPr="006C7F0B">
        <w:rPr>
          <w:rFonts w:ascii="Calibri" w:hAnsi="Calibri"/>
          <w:b/>
        </w:rPr>
        <w:t xml:space="preserve">Signing the Deed </w:t>
      </w:r>
    </w:p>
    <w:p w:rsidR="00786FA6" w:rsidRPr="006C7F0B" w:rsidRDefault="00786FA6" w:rsidP="008F0F0A">
      <w:pPr>
        <w:jc w:val="center"/>
        <w:rPr>
          <w:rFonts w:ascii="Calibri" w:hAnsi="Calibri"/>
          <w:b/>
        </w:rPr>
      </w:pPr>
    </w:p>
    <w:p w:rsidR="00786FA6" w:rsidRPr="006C7F0B" w:rsidRDefault="008F0F0A" w:rsidP="008F0F0A">
      <w:pPr>
        <w:jc w:val="center"/>
        <w:rPr>
          <w:rFonts w:ascii="Calibri" w:hAnsi="Calibri"/>
          <w:b/>
        </w:rPr>
      </w:pPr>
      <w:r w:rsidRPr="006C7F0B">
        <w:rPr>
          <w:rFonts w:ascii="Calibri" w:hAnsi="Calibri"/>
          <w:b/>
        </w:rPr>
        <w:t xml:space="preserve"> </w:t>
      </w:r>
    </w:p>
    <w:p w:rsidR="008F0F0A" w:rsidRPr="006C7F0B" w:rsidRDefault="008F0F0A" w:rsidP="008F0F0A">
      <w:pPr>
        <w:jc w:val="center"/>
        <w:rPr>
          <w:rFonts w:ascii="Calibri" w:hAnsi="Calibri"/>
          <w:b/>
        </w:rPr>
      </w:pPr>
      <w:r w:rsidRPr="006C7F0B">
        <w:rPr>
          <w:rFonts w:ascii="Calibri" w:hAnsi="Calibri"/>
          <w:b/>
        </w:rPr>
        <w:t xml:space="preserve">Information </w:t>
      </w:r>
      <w:r w:rsidR="00786FA6" w:rsidRPr="006C7F0B">
        <w:rPr>
          <w:rFonts w:ascii="Calibri" w:hAnsi="Calibri"/>
          <w:b/>
        </w:rPr>
        <w:t>for members of Tomatoes NZ</w:t>
      </w:r>
    </w:p>
    <w:p w:rsidR="008F0F0A" w:rsidRPr="006C7F0B" w:rsidRDefault="008F0F0A" w:rsidP="00870F00">
      <w:pPr>
        <w:rPr>
          <w:rFonts w:ascii="Calibri" w:hAnsi="Calibri"/>
          <w:b/>
        </w:rPr>
      </w:pPr>
    </w:p>
    <w:p w:rsidR="00FE41C0" w:rsidRPr="006C7F0B" w:rsidRDefault="00FE41C0" w:rsidP="00870F00">
      <w:pPr>
        <w:rPr>
          <w:rFonts w:ascii="Calibri" w:hAnsi="Calibri"/>
          <w:b/>
        </w:rPr>
      </w:pPr>
      <w:r w:rsidRPr="006C7F0B">
        <w:rPr>
          <w:rFonts w:ascii="Calibri" w:hAnsi="Calibri"/>
          <w:b/>
        </w:rPr>
        <w:t>Background</w:t>
      </w:r>
    </w:p>
    <w:p w:rsidR="00786FA6" w:rsidRPr="006C7F0B" w:rsidRDefault="00FE41C0" w:rsidP="00870F00">
      <w:pPr>
        <w:rPr>
          <w:rFonts w:ascii="Calibri" w:hAnsi="Calibri"/>
        </w:rPr>
      </w:pPr>
      <w:r w:rsidRPr="006C7F0B">
        <w:rPr>
          <w:rFonts w:ascii="Calibri" w:hAnsi="Calibri"/>
        </w:rPr>
        <w:t>In September 2009, the Ministry for Primary Industries (MPI) announced a new approach to preparing for and managing new pests and diseases that might arrive in New Zealand.  MPI advised that a new partnership ap</w:t>
      </w:r>
      <w:r w:rsidR="00870F00" w:rsidRPr="006C7F0B">
        <w:rPr>
          <w:rFonts w:ascii="Calibri" w:hAnsi="Calibri"/>
        </w:rPr>
        <w:t>proach would be developed f</w:t>
      </w:r>
      <w:r w:rsidRPr="006C7F0B">
        <w:rPr>
          <w:rFonts w:ascii="Calibri" w:hAnsi="Calibri"/>
        </w:rPr>
        <w:t>o</w:t>
      </w:r>
      <w:r w:rsidR="00870F00" w:rsidRPr="006C7F0B">
        <w:rPr>
          <w:rFonts w:ascii="Calibri" w:hAnsi="Calibri"/>
        </w:rPr>
        <w:t>r</w:t>
      </w:r>
      <w:r w:rsidRPr="006C7F0B">
        <w:rPr>
          <w:rFonts w:ascii="Calibri" w:hAnsi="Calibri"/>
        </w:rPr>
        <w:t xml:space="preserve"> biosecurity readiness and response</w:t>
      </w:r>
      <w:r w:rsidR="00786FA6" w:rsidRPr="006C7F0B">
        <w:rPr>
          <w:rFonts w:ascii="Calibri" w:hAnsi="Calibri"/>
        </w:rPr>
        <w:t xml:space="preserve">, in the form of </w:t>
      </w:r>
      <w:r w:rsidRPr="006C7F0B">
        <w:rPr>
          <w:rFonts w:ascii="Calibri" w:hAnsi="Calibri"/>
        </w:rPr>
        <w:t>Government Industry Agreement</w:t>
      </w:r>
      <w:r w:rsidR="00786FA6" w:rsidRPr="006C7F0B">
        <w:rPr>
          <w:rFonts w:ascii="Calibri" w:hAnsi="Calibri"/>
        </w:rPr>
        <w:t>s</w:t>
      </w:r>
      <w:r w:rsidRPr="006C7F0B">
        <w:rPr>
          <w:rFonts w:ascii="Calibri" w:hAnsi="Calibri"/>
        </w:rPr>
        <w:t xml:space="preserve"> (GIA)</w:t>
      </w:r>
      <w:r w:rsidR="008F021C" w:rsidRPr="006C7F0B">
        <w:rPr>
          <w:rFonts w:ascii="Calibri" w:hAnsi="Calibri"/>
        </w:rPr>
        <w:t xml:space="preserve">.  </w:t>
      </w:r>
      <w:r w:rsidR="008E2581" w:rsidRPr="006C7F0B">
        <w:rPr>
          <w:rFonts w:ascii="Calibri" w:hAnsi="Calibri"/>
        </w:rPr>
        <w:t>Since 2009, Tomatoes</w:t>
      </w:r>
      <w:r w:rsidR="00786FA6" w:rsidRPr="006C7F0B">
        <w:rPr>
          <w:rFonts w:ascii="Calibri" w:hAnsi="Calibri"/>
        </w:rPr>
        <w:t>NZ has</w:t>
      </w:r>
      <w:r w:rsidR="008E2581" w:rsidRPr="006C7F0B">
        <w:rPr>
          <w:rFonts w:ascii="Calibri" w:hAnsi="Calibri"/>
        </w:rPr>
        <w:t xml:space="preserve"> participated in discussions between the primary industry sectors and MPI (and previously, MAF) about how GIA would work. Industry groups are now being asked to sign the GIA Deed to formalise the partnership between government and fresh tomato producers.</w:t>
      </w:r>
    </w:p>
    <w:p w:rsidR="00786FA6" w:rsidRPr="006C7F0B" w:rsidRDefault="00786FA6" w:rsidP="00870F00">
      <w:pPr>
        <w:rPr>
          <w:rFonts w:ascii="Calibri" w:hAnsi="Calibri"/>
        </w:rPr>
      </w:pPr>
    </w:p>
    <w:p w:rsidR="00FE41C0" w:rsidRPr="006C7F0B" w:rsidRDefault="008F021C" w:rsidP="00870F00">
      <w:pPr>
        <w:rPr>
          <w:rFonts w:ascii="Calibri" w:hAnsi="Calibri"/>
        </w:rPr>
      </w:pPr>
      <w:r w:rsidRPr="006C7F0B">
        <w:rPr>
          <w:rFonts w:ascii="Calibri" w:hAnsi="Calibri"/>
        </w:rPr>
        <w:t>The GIA Deed is</w:t>
      </w:r>
      <w:r w:rsidR="00FE41C0" w:rsidRPr="006C7F0B">
        <w:rPr>
          <w:rFonts w:ascii="Calibri" w:hAnsi="Calibri"/>
        </w:rPr>
        <w:t xml:space="preserve"> a legal document </w:t>
      </w:r>
      <w:r w:rsidRPr="006C7F0B">
        <w:rPr>
          <w:rFonts w:ascii="Calibri" w:hAnsi="Calibri"/>
        </w:rPr>
        <w:t xml:space="preserve">which includes </w:t>
      </w:r>
      <w:r w:rsidR="00FE41C0" w:rsidRPr="006C7F0B">
        <w:rPr>
          <w:rFonts w:ascii="Calibri" w:hAnsi="Calibri"/>
        </w:rPr>
        <w:t>the following key components:</w:t>
      </w:r>
    </w:p>
    <w:p w:rsidR="00786FA6" w:rsidRPr="006C7F0B" w:rsidRDefault="00786FA6" w:rsidP="00870F00">
      <w:pPr>
        <w:rPr>
          <w:rFonts w:ascii="Calibri" w:hAnsi="Calibri"/>
        </w:rPr>
      </w:pPr>
    </w:p>
    <w:p w:rsidR="00FE41C0" w:rsidRPr="006C7F0B" w:rsidRDefault="00FE41C0" w:rsidP="00870F00">
      <w:pPr>
        <w:pStyle w:val="ListParagraph"/>
        <w:numPr>
          <w:ilvl w:val="0"/>
          <w:numId w:val="6"/>
        </w:numPr>
        <w:rPr>
          <w:rFonts w:ascii="Calibri" w:hAnsi="Calibri"/>
        </w:rPr>
      </w:pPr>
      <w:r w:rsidRPr="006C7F0B">
        <w:rPr>
          <w:rFonts w:ascii="Calibri" w:hAnsi="Calibri"/>
        </w:rPr>
        <w:t>Closer engagement between MPI and industry on improving biosecurity systems</w:t>
      </w:r>
    </w:p>
    <w:p w:rsidR="00FE41C0" w:rsidRPr="006C7F0B" w:rsidRDefault="0066519D" w:rsidP="00870F00">
      <w:pPr>
        <w:pStyle w:val="ListParagraph"/>
        <w:numPr>
          <w:ilvl w:val="0"/>
          <w:numId w:val="6"/>
        </w:numPr>
        <w:rPr>
          <w:rFonts w:ascii="Calibri" w:hAnsi="Calibri"/>
        </w:rPr>
      </w:pPr>
      <w:r w:rsidRPr="006C7F0B">
        <w:rPr>
          <w:rFonts w:ascii="Calibri" w:hAnsi="Calibri"/>
        </w:rPr>
        <w:t xml:space="preserve">Joint </w:t>
      </w:r>
      <w:r w:rsidR="00FE41C0" w:rsidRPr="006C7F0B">
        <w:rPr>
          <w:rFonts w:ascii="Calibri" w:hAnsi="Calibri"/>
        </w:rPr>
        <w:t>decision making on preparing for and responding to pest/disease incursions</w:t>
      </w:r>
    </w:p>
    <w:p w:rsidR="00FE41C0" w:rsidRPr="006C7F0B" w:rsidRDefault="00FE41C0" w:rsidP="00870F00">
      <w:pPr>
        <w:pStyle w:val="ListParagraph"/>
        <w:numPr>
          <w:ilvl w:val="0"/>
          <w:numId w:val="6"/>
        </w:numPr>
        <w:rPr>
          <w:rFonts w:ascii="Calibri" w:hAnsi="Calibri"/>
        </w:rPr>
      </w:pPr>
      <w:r w:rsidRPr="006C7F0B">
        <w:rPr>
          <w:rFonts w:ascii="Calibri" w:hAnsi="Calibri"/>
        </w:rPr>
        <w:t>Sharing the costs of these activities between Government and Industry.</w:t>
      </w:r>
    </w:p>
    <w:p w:rsidR="00FE41C0" w:rsidRPr="006C7F0B" w:rsidRDefault="00FE41C0" w:rsidP="00870F00">
      <w:pPr>
        <w:rPr>
          <w:rFonts w:ascii="Calibri" w:hAnsi="Calibri"/>
        </w:rPr>
      </w:pPr>
    </w:p>
    <w:p w:rsidR="00F77475" w:rsidRPr="006C7F0B" w:rsidRDefault="00FE41C0" w:rsidP="00870F00">
      <w:pPr>
        <w:rPr>
          <w:rFonts w:ascii="Calibri" w:hAnsi="Calibri"/>
        </w:rPr>
      </w:pPr>
      <w:r w:rsidRPr="006C7F0B">
        <w:rPr>
          <w:rFonts w:ascii="Calibri" w:hAnsi="Calibri"/>
        </w:rPr>
        <w:t xml:space="preserve">Industry groups across the primary industries </w:t>
      </w:r>
      <w:r w:rsidR="00A538A9" w:rsidRPr="006C7F0B">
        <w:rPr>
          <w:rFonts w:ascii="Calibri" w:hAnsi="Calibri"/>
        </w:rPr>
        <w:t xml:space="preserve">have been </w:t>
      </w:r>
      <w:r w:rsidRPr="006C7F0B">
        <w:rPr>
          <w:rFonts w:ascii="Calibri" w:hAnsi="Calibri"/>
        </w:rPr>
        <w:t xml:space="preserve">consulting with their growers on signing the </w:t>
      </w:r>
      <w:r w:rsidR="008F021C" w:rsidRPr="006C7F0B">
        <w:rPr>
          <w:rFonts w:ascii="Calibri" w:hAnsi="Calibri"/>
        </w:rPr>
        <w:t>“</w:t>
      </w:r>
      <w:r w:rsidRPr="006C7F0B">
        <w:rPr>
          <w:rFonts w:ascii="Calibri" w:hAnsi="Calibri"/>
        </w:rPr>
        <w:t>Deed</w:t>
      </w:r>
      <w:r w:rsidR="008F021C" w:rsidRPr="006C7F0B">
        <w:rPr>
          <w:rFonts w:ascii="Calibri" w:hAnsi="Calibri"/>
        </w:rPr>
        <w:t>”</w:t>
      </w:r>
      <w:r w:rsidRPr="006C7F0B">
        <w:rPr>
          <w:rFonts w:ascii="Calibri" w:hAnsi="Calibri"/>
        </w:rPr>
        <w:t xml:space="preserve"> and</w:t>
      </w:r>
      <w:r w:rsidR="008F021C" w:rsidRPr="006C7F0B">
        <w:rPr>
          <w:rFonts w:ascii="Calibri" w:hAnsi="Calibri"/>
        </w:rPr>
        <w:t xml:space="preserve"> thus</w:t>
      </w:r>
      <w:r w:rsidRPr="006C7F0B">
        <w:rPr>
          <w:rFonts w:ascii="Calibri" w:hAnsi="Calibri"/>
        </w:rPr>
        <w:t xml:space="preserve"> becoming part of GIA.</w:t>
      </w:r>
      <w:r w:rsidR="00F77475" w:rsidRPr="006C7F0B">
        <w:rPr>
          <w:rFonts w:ascii="Calibri" w:hAnsi="Calibri"/>
        </w:rPr>
        <w:t xml:space="preserve"> </w:t>
      </w:r>
    </w:p>
    <w:p w:rsidR="00F77475" w:rsidRPr="006C7F0B" w:rsidRDefault="00F77475" w:rsidP="00870F00">
      <w:pPr>
        <w:rPr>
          <w:rFonts w:ascii="Calibri" w:hAnsi="Calibri"/>
        </w:rPr>
      </w:pPr>
    </w:p>
    <w:p w:rsidR="00FE41C0" w:rsidRPr="006C7F0B" w:rsidRDefault="00FE41C0" w:rsidP="00870F00">
      <w:pPr>
        <w:rPr>
          <w:rFonts w:ascii="Calibri" w:hAnsi="Calibri"/>
          <w:b/>
        </w:rPr>
      </w:pPr>
      <w:r w:rsidRPr="006C7F0B">
        <w:rPr>
          <w:rFonts w:ascii="Calibri" w:hAnsi="Calibri"/>
          <w:b/>
        </w:rPr>
        <w:t>The current system</w:t>
      </w:r>
    </w:p>
    <w:p w:rsidR="00FE41C0" w:rsidRPr="006C7F0B" w:rsidRDefault="0066519D" w:rsidP="00870F00">
      <w:pPr>
        <w:rPr>
          <w:rFonts w:ascii="Calibri" w:hAnsi="Calibri"/>
        </w:rPr>
      </w:pPr>
      <w:r w:rsidRPr="006C7F0B">
        <w:rPr>
          <w:rFonts w:ascii="Calibri" w:hAnsi="Calibri"/>
        </w:rPr>
        <w:t>C</w:t>
      </w:r>
      <w:r w:rsidR="00FE41C0" w:rsidRPr="006C7F0B">
        <w:rPr>
          <w:rFonts w:ascii="Calibri" w:hAnsi="Calibri"/>
        </w:rPr>
        <w:t>urrent</w:t>
      </w:r>
      <w:r w:rsidRPr="006C7F0B">
        <w:rPr>
          <w:rFonts w:ascii="Calibri" w:hAnsi="Calibri"/>
        </w:rPr>
        <w:t>ly</w:t>
      </w:r>
      <w:r w:rsidR="00FE41C0" w:rsidRPr="006C7F0B">
        <w:rPr>
          <w:rFonts w:ascii="Calibri" w:hAnsi="Calibri"/>
        </w:rPr>
        <w:t xml:space="preserve">, the </w:t>
      </w:r>
      <w:r w:rsidR="008F021C" w:rsidRPr="006C7F0B">
        <w:rPr>
          <w:rFonts w:ascii="Calibri" w:hAnsi="Calibri"/>
        </w:rPr>
        <w:t>G</w:t>
      </w:r>
      <w:r w:rsidR="00FE41C0" w:rsidRPr="006C7F0B">
        <w:rPr>
          <w:rFonts w:ascii="Calibri" w:hAnsi="Calibri"/>
        </w:rPr>
        <w:t>overnment funds and makes</w:t>
      </w:r>
      <w:r w:rsidR="00A538A9" w:rsidRPr="006C7F0B">
        <w:rPr>
          <w:rFonts w:ascii="Calibri" w:hAnsi="Calibri"/>
        </w:rPr>
        <w:t xml:space="preserve"> all</w:t>
      </w:r>
      <w:r w:rsidR="00FE41C0" w:rsidRPr="006C7F0B">
        <w:rPr>
          <w:rFonts w:ascii="Calibri" w:hAnsi="Calibri"/>
        </w:rPr>
        <w:t xml:space="preserve"> the decisions on biosecurity activities.  </w:t>
      </w:r>
      <w:r w:rsidRPr="006C7F0B">
        <w:rPr>
          <w:rFonts w:ascii="Calibri" w:hAnsi="Calibri"/>
        </w:rPr>
        <w:t xml:space="preserve">MPI does not have to take industry viewpoints and priorities into account. MPI </w:t>
      </w:r>
      <w:r w:rsidR="00FE41C0" w:rsidRPr="006C7F0B">
        <w:rPr>
          <w:rFonts w:ascii="Calibri" w:hAnsi="Calibri"/>
        </w:rPr>
        <w:t xml:space="preserve">may consult with industry but the final decision on whether to respond to a pest incursion lies solely with </w:t>
      </w:r>
      <w:r w:rsidR="00A538A9" w:rsidRPr="006C7F0B">
        <w:rPr>
          <w:rFonts w:ascii="Calibri" w:hAnsi="Calibri"/>
        </w:rPr>
        <w:t>MPI</w:t>
      </w:r>
      <w:r w:rsidR="00FE41C0" w:rsidRPr="006C7F0B">
        <w:rPr>
          <w:rFonts w:ascii="Calibri" w:hAnsi="Calibri"/>
        </w:rPr>
        <w:t xml:space="preserve">.  There </w:t>
      </w:r>
      <w:r w:rsidR="00361D0A" w:rsidRPr="006C7F0B">
        <w:rPr>
          <w:rFonts w:ascii="Calibri" w:hAnsi="Calibri"/>
        </w:rPr>
        <w:t>are</w:t>
      </w:r>
      <w:r w:rsidR="00FE41C0" w:rsidRPr="006C7F0B">
        <w:rPr>
          <w:rFonts w:ascii="Calibri" w:hAnsi="Calibri"/>
        </w:rPr>
        <w:t xml:space="preserve"> </w:t>
      </w:r>
      <w:r w:rsidRPr="006C7F0B">
        <w:rPr>
          <w:rFonts w:ascii="Calibri" w:hAnsi="Calibri"/>
        </w:rPr>
        <w:t xml:space="preserve">only a few </w:t>
      </w:r>
      <w:r w:rsidR="00361D0A" w:rsidRPr="006C7F0B">
        <w:rPr>
          <w:rFonts w:ascii="Calibri" w:hAnsi="Calibri"/>
        </w:rPr>
        <w:t>specific pest</w:t>
      </w:r>
      <w:r w:rsidR="00FE41C0" w:rsidRPr="006C7F0B">
        <w:rPr>
          <w:rFonts w:ascii="Calibri" w:hAnsi="Calibri"/>
        </w:rPr>
        <w:t xml:space="preserve"> </w:t>
      </w:r>
      <w:r w:rsidR="00361D0A" w:rsidRPr="006C7F0B">
        <w:rPr>
          <w:rFonts w:ascii="Calibri" w:hAnsi="Calibri"/>
        </w:rPr>
        <w:t>response plans currently in existence (</w:t>
      </w:r>
      <w:r w:rsidRPr="006C7F0B">
        <w:rPr>
          <w:rFonts w:ascii="Calibri" w:hAnsi="Calibri"/>
        </w:rPr>
        <w:t>beyond</w:t>
      </w:r>
      <w:r w:rsidR="00361D0A" w:rsidRPr="006C7F0B">
        <w:rPr>
          <w:rFonts w:ascii="Calibri" w:hAnsi="Calibri"/>
        </w:rPr>
        <w:t xml:space="preserve"> </w:t>
      </w:r>
      <w:r w:rsidR="00870F00" w:rsidRPr="006C7F0B">
        <w:rPr>
          <w:rFonts w:ascii="Calibri" w:hAnsi="Calibri"/>
        </w:rPr>
        <w:t>f</w:t>
      </w:r>
      <w:r w:rsidR="00FE41C0" w:rsidRPr="006C7F0B">
        <w:rPr>
          <w:rFonts w:ascii="Calibri" w:hAnsi="Calibri"/>
        </w:rPr>
        <w:t>ruit</w:t>
      </w:r>
      <w:r w:rsidR="00FB0ED2" w:rsidRPr="006C7F0B">
        <w:rPr>
          <w:rFonts w:ascii="Calibri" w:hAnsi="Calibri"/>
        </w:rPr>
        <w:t xml:space="preserve"> </w:t>
      </w:r>
      <w:r w:rsidR="00FE41C0" w:rsidRPr="006C7F0B">
        <w:rPr>
          <w:rFonts w:ascii="Calibri" w:hAnsi="Calibri"/>
        </w:rPr>
        <w:t>fly</w:t>
      </w:r>
      <w:r w:rsidR="00361D0A" w:rsidRPr="006C7F0B">
        <w:rPr>
          <w:rFonts w:ascii="Calibri" w:hAnsi="Calibri"/>
        </w:rPr>
        <w:t>)</w:t>
      </w:r>
      <w:r w:rsidR="00FE41C0" w:rsidRPr="006C7F0B">
        <w:rPr>
          <w:rFonts w:ascii="Calibri" w:hAnsi="Calibri"/>
        </w:rPr>
        <w:t xml:space="preserve"> which means res</w:t>
      </w:r>
      <w:r w:rsidR="00361D0A" w:rsidRPr="006C7F0B">
        <w:rPr>
          <w:rFonts w:ascii="Calibri" w:hAnsi="Calibri"/>
        </w:rPr>
        <w:t>ponses to incursions can be delayed</w:t>
      </w:r>
      <w:r w:rsidR="00FE41C0" w:rsidRPr="006C7F0B">
        <w:rPr>
          <w:rFonts w:ascii="Calibri" w:hAnsi="Calibri"/>
        </w:rPr>
        <w:t xml:space="preserve"> while investigations are undertaken and decisions on funding made.</w:t>
      </w:r>
      <w:r w:rsidR="00924163" w:rsidRPr="006C7F0B">
        <w:rPr>
          <w:rFonts w:ascii="Calibri" w:hAnsi="Calibri"/>
        </w:rPr>
        <w:t xml:space="preserve">  The Great White Butterfly find in Nelson/Tasman is an example of </w:t>
      </w:r>
      <w:r w:rsidR="00FB0ED2" w:rsidRPr="006C7F0B">
        <w:rPr>
          <w:rFonts w:ascii="Calibri" w:hAnsi="Calibri"/>
        </w:rPr>
        <w:t xml:space="preserve">the </w:t>
      </w:r>
      <w:r w:rsidR="00924163" w:rsidRPr="006C7F0B">
        <w:rPr>
          <w:rFonts w:ascii="Calibri" w:hAnsi="Calibri"/>
        </w:rPr>
        <w:t>delays that can occur.</w:t>
      </w:r>
      <w:r w:rsidR="00870F00" w:rsidRPr="006C7F0B">
        <w:rPr>
          <w:rFonts w:ascii="Calibri" w:hAnsi="Calibri"/>
        </w:rPr>
        <w:t xml:space="preserve">  These delays can affect the likelihood that eradication will be successful and </w:t>
      </w:r>
      <w:r w:rsidR="00361D0A" w:rsidRPr="006C7F0B">
        <w:rPr>
          <w:rFonts w:ascii="Calibri" w:hAnsi="Calibri"/>
        </w:rPr>
        <w:t>can increase the cost of the response</w:t>
      </w:r>
      <w:r w:rsidR="00870F00" w:rsidRPr="006C7F0B">
        <w:rPr>
          <w:rFonts w:ascii="Calibri" w:hAnsi="Calibri"/>
        </w:rPr>
        <w:t>.</w:t>
      </w:r>
      <w:r w:rsidR="00FE41C0" w:rsidRPr="006C7F0B">
        <w:rPr>
          <w:rFonts w:ascii="Calibri" w:hAnsi="Calibri"/>
        </w:rPr>
        <w:t xml:space="preserve">  </w:t>
      </w:r>
    </w:p>
    <w:p w:rsidR="00FE41C0" w:rsidRPr="006C7F0B" w:rsidRDefault="00FE41C0" w:rsidP="00870F00">
      <w:pPr>
        <w:rPr>
          <w:rFonts w:ascii="Calibri" w:hAnsi="Calibri"/>
        </w:rPr>
      </w:pPr>
    </w:p>
    <w:p w:rsidR="00FE41C0" w:rsidRPr="006C7F0B" w:rsidRDefault="00FE41C0" w:rsidP="00870F00">
      <w:pPr>
        <w:rPr>
          <w:rFonts w:ascii="Calibri" w:hAnsi="Calibri"/>
          <w:b/>
        </w:rPr>
      </w:pPr>
      <w:r w:rsidRPr="006C7F0B">
        <w:rPr>
          <w:rFonts w:ascii="Calibri" w:hAnsi="Calibri"/>
          <w:b/>
        </w:rPr>
        <w:t>The GIA system</w:t>
      </w:r>
    </w:p>
    <w:p w:rsidR="00FE41C0" w:rsidRPr="006C7F0B" w:rsidRDefault="00FE41C0" w:rsidP="00870F00">
      <w:pPr>
        <w:rPr>
          <w:rFonts w:ascii="Calibri" w:hAnsi="Calibri"/>
        </w:rPr>
      </w:pPr>
      <w:r w:rsidRPr="006C7F0B">
        <w:rPr>
          <w:rFonts w:ascii="Calibri" w:hAnsi="Calibri"/>
        </w:rPr>
        <w:t xml:space="preserve">Under GIA, Government and </w:t>
      </w:r>
      <w:r w:rsidR="008F021C" w:rsidRPr="006C7F0B">
        <w:rPr>
          <w:rFonts w:ascii="Calibri" w:hAnsi="Calibri"/>
        </w:rPr>
        <w:t>i</w:t>
      </w:r>
      <w:r w:rsidRPr="006C7F0B">
        <w:rPr>
          <w:rFonts w:ascii="Calibri" w:hAnsi="Calibri"/>
        </w:rPr>
        <w:t xml:space="preserve">ndustry </w:t>
      </w:r>
      <w:r w:rsidR="008F021C" w:rsidRPr="006C7F0B">
        <w:rPr>
          <w:rFonts w:ascii="Calibri" w:hAnsi="Calibri"/>
        </w:rPr>
        <w:t>g</w:t>
      </w:r>
      <w:r w:rsidRPr="006C7F0B">
        <w:rPr>
          <w:rFonts w:ascii="Calibri" w:hAnsi="Calibri"/>
        </w:rPr>
        <w:t xml:space="preserve">roups sign a Deed which commits both parties to joint decision making and joint </w:t>
      </w:r>
      <w:r w:rsidR="00FB0ED2" w:rsidRPr="006C7F0B">
        <w:rPr>
          <w:rFonts w:ascii="Calibri" w:hAnsi="Calibri"/>
        </w:rPr>
        <w:t>cost sharing.  This partnership-</w:t>
      </w:r>
      <w:r w:rsidRPr="006C7F0B">
        <w:rPr>
          <w:rFonts w:ascii="Calibri" w:hAnsi="Calibri"/>
        </w:rPr>
        <w:t xml:space="preserve">based approach will mean that there is more certainty that high priority pests will be </w:t>
      </w:r>
      <w:r w:rsidR="00A538A9" w:rsidRPr="006C7F0B">
        <w:rPr>
          <w:rFonts w:ascii="Calibri" w:hAnsi="Calibri"/>
        </w:rPr>
        <w:t xml:space="preserve">found </w:t>
      </w:r>
      <w:r w:rsidRPr="006C7F0B">
        <w:rPr>
          <w:rFonts w:ascii="Calibri" w:hAnsi="Calibri"/>
        </w:rPr>
        <w:t xml:space="preserve">and responded to </w:t>
      </w:r>
      <w:r w:rsidR="008F021C" w:rsidRPr="006C7F0B">
        <w:rPr>
          <w:rFonts w:ascii="Calibri" w:hAnsi="Calibri"/>
        </w:rPr>
        <w:t xml:space="preserve">in an </w:t>
      </w:r>
      <w:r w:rsidRPr="006C7F0B">
        <w:rPr>
          <w:rFonts w:ascii="Calibri" w:hAnsi="Calibri"/>
        </w:rPr>
        <w:t>appropri</w:t>
      </w:r>
      <w:r w:rsidR="008F021C" w:rsidRPr="006C7F0B">
        <w:rPr>
          <w:rFonts w:ascii="Calibri" w:hAnsi="Calibri"/>
        </w:rPr>
        <w:t>ate</w:t>
      </w:r>
      <w:r w:rsidRPr="006C7F0B">
        <w:rPr>
          <w:rFonts w:ascii="Calibri" w:hAnsi="Calibri"/>
        </w:rPr>
        <w:t xml:space="preserve"> time frame.  The preparation work done in advance would mean that decisions on how to respond are pre-agreed.  Improving preparedness for priority pests will result in faster and less costly responses which are more likely to be successful.</w:t>
      </w:r>
    </w:p>
    <w:p w:rsidR="00FE41C0" w:rsidRPr="006C7F0B" w:rsidRDefault="00FE41C0" w:rsidP="00870F00">
      <w:pPr>
        <w:rPr>
          <w:rFonts w:ascii="Calibri" w:hAnsi="Calibri"/>
        </w:rPr>
      </w:pPr>
    </w:p>
    <w:p w:rsidR="00FE41C0" w:rsidRPr="006C7F0B" w:rsidRDefault="00FE41C0" w:rsidP="00870F00">
      <w:pPr>
        <w:rPr>
          <w:rFonts w:ascii="Calibri" w:hAnsi="Calibri"/>
        </w:rPr>
      </w:pPr>
      <w:r w:rsidRPr="006C7F0B">
        <w:rPr>
          <w:rFonts w:ascii="Calibri" w:hAnsi="Calibri"/>
        </w:rPr>
        <w:t xml:space="preserve">Once </w:t>
      </w:r>
      <w:r w:rsidR="008F021C" w:rsidRPr="006C7F0B">
        <w:rPr>
          <w:rFonts w:ascii="Calibri" w:hAnsi="Calibri"/>
        </w:rPr>
        <w:t>i</w:t>
      </w:r>
      <w:r w:rsidRPr="006C7F0B">
        <w:rPr>
          <w:rFonts w:ascii="Calibri" w:hAnsi="Calibri"/>
        </w:rPr>
        <w:t xml:space="preserve">ndustry groups and Government have signed the GIA Deed, they then enter into discussions about Operational Agreements for specific pests.  It is not a requirement </w:t>
      </w:r>
      <w:r w:rsidR="00870F00" w:rsidRPr="006C7F0B">
        <w:rPr>
          <w:rFonts w:ascii="Calibri" w:hAnsi="Calibri"/>
        </w:rPr>
        <w:t>to</w:t>
      </w:r>
      <w:r w:rsidRPr="006C7F0B">
        <w:rPr>
          <w:rFonts w:ascii="Calibri" w:hAnsi="Calibri"/>
        </w:rPr>
        <w:t xml:space="preserve"> have an Operational Agreement but these are the documents that outline what preparedness and response activities will be undertaken and how the</w:t>
      </w:r>
      <w:r w:rsidR="00924163" w:rsidRPr="006C7F0B">
        <w:rPr>
          <w:rFonts w:ascii="Calibri" w:hAnsi="Calibri"/>
        </w:rPr>
        <w:t>se activities</w:t>
      </w:r>
      <w:r w:rsidRPr="006C7F0B">
        <w:rPr>
          <w:rFonts w:ascii="Calibri" w:hAnsi="Calibri"/>
        </w:rPr>
        <w:t xml:space="preserve"> will be funded</w:t>
      </w:r>
      <w:r w:rsidR="001B005E" w:rsidRPr="006C7F0B">
        <w:rPr>
          <w:rFonts w:ascii="Calibri" w:hAnsi="Calibri"/>
        </w:rPr>
        <w:t xml:space="preserve"> for a pest or a group of pests</w:t>
      </w:r>
      <w:r w:rsidRPr="006C7F0B">
        <w:rPr>
          <w:rFonts w:ascii="Calibri" w:hAnsi="Calibri"/>
        </w:rPr>
        <w:t>.</w:t>
      </w:r>
      <w:r w:rsidR="00CD4A8A" w:rsidRPr="006C7F0B">
        <w:rPr>
          <w:rFonts w:ascii="Calibri" w:hAnsi="Calibri"/>
        </w:rPr>
        <w:t xml:space="preserve"> An Operational Agreement may involve more than one industry group, i.e. where multiple crops are affected by a particular pest or group of pests (e.g. fruit flies). Each industry group is likely to eventually enter into multiple Operational Agreements that cover a range of key pests.</w:t>
      </w:r>
    </w:p>
    <w:p w:rsidR="00FE41C0" w:rsidRPr="006C7F0B" w:rsidRDefault="00FE41C0" w:rsidP="00870F00">
      <w:pPr>
        <w:rPr>
          <w:rFonts w:ascii="Calibri" w:hAnsi="Calibri"/>
        </w:rPr>
      </w:pPr>
    </w:p>
    <w:p w:rsidR="006C7F0B" w:rsidRDefault="006C7F0B" w:rsidP="00870F00">
      <w:pPr>
        <w:rPr>
          <w:rFonts w:ascii="Calibri" w:hAnsi="Calibri"/>
          <w:b/>
        </w:rPr>
      </w:pPr>
    </w:p>
    <w:p w:rsidR="00434C1D" w:rsidRPr="006C7F0B" w:rsidRDefault="00434C1D" w:rsidP="00870F00">
      <w:pPr>
        <w:rPr>
          <w:rFonts w:ascii="Calibri" w:hAnsi="Calibri"/>
          <w:b/>
        </w:rPr>
      </w:pPr>
      <w:r w:rsidRPr="006C7F0B">
        <w:rPr>
          <w:rFonts w:ascii="Calibri" w:hAnsi="Calibri"/>
          <w:b/>
        </w:rPr>
        <w:lastRenderedPageBreak/>
        <w:t>Cost sharing</w:t>
      </w:r>
    </w:p>
    <w:p w:rsidR="0066519D" w:rsidRPr="006C7F0B" w:rsidRDefault="00434C1D" w:rsidP="0066519D">
      <w:pPr>
        <w:rPr>
          <w:rFonts w:ascii="Calibri" w:hAnsi="Calibri"/>
        </w:rPr>
      </w:pPr>
      <w:r w:rsidRPr="006C7F0B">
        <w:rPr>
          <w:rFonts w:ascii="Calibri" w:hAnsi="Calibri"/>
        </w:rPr>
        <w:t xml:space="preserve">Under GIA, industry and </w:t>
      </w:r>
      <w:r w:rsidR="008F021C" w:rsidRPr="006C7F0B">
        <w:rPr>
          <w:rFonts w:ascii="Calibri" w:hAnsi="Calibri"/>
        </w:rPr>
        <w:t>G</w:t>
      </w:r>
      <w:r w:rsidRPr="006C7F0B">
        <w:rPr>
          <w:rFonts w:ascii="Calibri" w:hAnsi="Calibri"/>
        </w:rPr>
        <w:t xml:space="preserve">overnment </w:t>
      </w:r>
      <w:r w:rsidR="0030642B" w:rsidRPr="006C7F0B">
        <w:rPr>
          <w:rFonts w:ascii="Calibri" w:hAnsi="Calibri"/>
        </w:rPr>
        <w:t xml:space="preserve">will </w:t>
      </w:r>
      <w:r w:rsidRPr="006C7F0B">
        <w:rPr>
          <w:rFonts w:ascii="Calibri" w:hAnsi="Calibri"/>
        </w:rPr>
        <w:t xml:space="preserve">share the costs of readiness and response activities.  The proportion of cost share is set </w:t>
      </w:r>
      <w:r w:rsidR="0030642B" w:rsidRPr="006C7F0B">
        <w:rPr>
          <w:rFonts w:ascii="Calibri" w:hAnsi="Calibri"/>
        </w:rPr>
        <w:t xml:space="preserve">under </w:t>
      </w:r>
      <w:r w:rsidRPr="006C7F0B">
        <w:rPr>
          <w:rFonts w:ascii="Calibri" w:hAnsi="Calibri"/>
        </w:rPr>
        <w:t xml:space="preserve">each </w:t>
      </w:r>
      <w:r w:rsidR="00F73156" w:rsidRPr="006C7F0B">
        <w:rPr>
          <w:rFonts w:ascii="Calibri" w:hAnsi="Calibri"/>
        </w:rPr>
        <w:t>O</w:t>
      </w:r>
      <w:r w:rsidRPr="006C7F0B">
        <w:rPr>
          <w:rFonts w:ascii="Calibri" w:hAnsi="Calibri"/>
        </w:rPr>
        <w:t xml:space="preserve">perational </w:t>
      </w:r>
      <w:r w:rsidR="00FB0ED2" w:rsidRPr="006C7F0B">
        <w:rPr>
          <w:rFonts w:ascii="Calibri" w:hAnsi="Calibri"/>
        </w:rPr>
        <w:t>Agreement and</w:t>
      </w:r>
      <w:r w:rsidR="0066519D" w:rsidRPr="006C7F0B">
        <w:rPr>
          <w:rFonts w:ascii="Calibri" w:hAnsi="Calibri"/>
        </w:rPr>
        <w:t xml:space="preserve"> the industry share will be based on the proportion of the benefit that it receives from the cost shared activity</w:t>
      </w:r>
      <w:r w:rsidRPr="006C7F0B">
        <w:rPr>
          <w:rFonts w:ascii="Calibri" w:hAnsi="Calibri"/>
        </w:rPr>
        <w:t>.  However, the Government has committed to funding a minimum of 50% of the readiness and response activities</w:t>
      </w:r>
      <w:r w:rsidR="00870F00" w:rsidRPr="006C7F0B">
        <w:rPr>
          <w:rFonts w:ascii="Calibri" w:hAnsi="Calibri"/>
        </w:rPr>
        <w:t xml:space="preserve"> for any Operational Agreement</w:t>
      </w:r>
      <w:r w:rsidRPr="006C7F0B">
        <w:rPr>
          <w:rFonts w:ascii="Calibri" w:hAnsi="Calibri"/>
        </w:rPr>
        <w:t xml:space="preserve">.  </w:t>
      </w:r>
      <w:r w:rsidR="0066519D" w:rsidRPr="006C7F0B">
        <w:rPr>
          <w:rFonts w:ascii="Calibri" w:hAnsi="Calibri"/>
        </w:rPr>
        <w:t>Industry groups that sign in the Deed can set fiscal caps (a maximum dollar contribution) on their expenditure so that costs are controlled.</w:t>
      </w:r>
    </w:p>
    <w:p w:rsidR="0066519D" w:rsidRPr="006C7F0B" w:rsidRDefault="0066519D" w:rsidP="00870F00">
      <w:pPr>
        <w:rPr>
          <w:rFonts w:ascii="Calibri" w:hAnsi="Calibri"/>
        </w:rPr>
      </w:pPr>
    </w:p>
    <w:p w:rsidR="0066519D" w:rsidRPr="006C7F0B" w:rsidRDefault="0066519D" w:rsidP="00870F00">
      <w:pPr>
        <w:rPr>
          <w:rFonts w:ascii="Calibri" w:hAnsi="Calibri"/>
        </w:rPr>
      </w:pPr>
    </w:p>
    <w:p w:rsidR="00434C1D" w:rsidRPr="006C7F0B" w:rsidRDefault="0066519D" w:rsidP="00870F00">
      <w:pPr>
        <w:rPr>
          <w:rFonts w:ascii="Calibri" w:hAnsi="Calibri"/>
        </w:rPr>
      </w:pPr>
      <w:r w:rsidRPr="006C7F0B">
        <w:rPr>
          <w:rFonts w:ascii="Calibri" w:hAnsi="Calibri"/>
        </w:rPr>
        <w:t xml:space="preserve">If </w:t>
      </w:r>
      <w:r w:rsidR="00434C1D" w:rsidRPr="006C7F0B">
        <w:rPr>
          <w:rFonts w:ascii="Calibri" w:hAnsi="Calibri"/>
        </w:rPr>
        <w:t xml:space="preserve">more than one industry group </w:t>
      </w:r>
      <w:r w:rsidRPr="006C7F0B">
        <w:rPr>
          <w:rFonts w:ascii="Calibri" w:hAnsi="Calibri"/>
        </w:rPr>
        <w:t>benefits</w:t>
      </w:r>
      <w:r w:rsidR="00434C1D" w:rsidRPr="006C7F0B">
        <w:rPr>
          <w:rFonts w:ascii="Calibri" w:hAnsi="Calibri"/>
        </w:rPr>
        <w:t xml:space="preserve">, the </w:t>
      </w:r>
      <w:r w:rsidRPr="006C7F0B">
        <w:rPr>
          <w:rFonts w:ascii="Calibri" w:hAnsi="Calibri"/>
        </w:rPr>
        <w:t xml:space="preserve">maximum </w:t>
      </w:r>
      <w:r w:rsidR="0030642B" w:rsidRPr="006C7F0B">
        <w:rPr>
          <w:rFonts w:ascii="Calibri" w:hAnsi="Calibri"/>
        </w:rPr>
        <w:t xml:space="preserve">50% </w:t>
      </w:r>
      <w:r w:rsidR="00434C1D" w:rsidRPr="006C7F0B">
        <w:rPr>
          <w:rFonts w:ascii="Calibri" w:hAnsi="Calibri"/>
        </w:rPr>
        <w:t>cost</w:t>
      </w:r>
      <w:r w:rsidR="0030642B" w:rsidRPr="006C7F0B">
        <w:rPr>
          <w:rFonts w:ascii="Calibri" w:hAnsi="Calibri"/>
        </w:rPr>
        <w:t xml:space="preserve"> share</w:t>
      </w:r>
      <w:r w:rsidR="00434C1D" w:rsidRPr="006C7F0B">
        <w:rPr>
          <w:rFonts w:ascii="Calibri" w:hAnsi="Calibri"/>
        </w:rPr>
        <w:t xml:space="preserve"> is split between these groups.  </w:t>
      </w:r>
      <w:r w:rsidR="00A538A9" w:rsidRPr="006C7F0B">
        <w:rPr>
          <w:rFonts w:ascii="Calibri" w:hAnsi="Calibri"/>
        </w:rPr>
        <w:t>W</w:t>
      </w:r>
      <w:r w:rsidR="00434C1D" w:rsidRPr="006C7F0B">
        <w:rPr>
          <w:rFonts w:ascii="Calibri" w:hAnsi="Calibri"/>
        </w:rPr>
        <w:t>here an industry group is considered to be a beneficiary of response activities, but they have not signed the Deed, the Government will levy that group for their</w:t>
      </w:r>
      <w:r w:rsidR="00A538A9" w:rsidRPr="006C7F0B">
        <w:rPr>
          <w:rFonts w:ascii="Calibri" w:hAnsi="Calibri"/>
        </w:rPr>
        <w:t xml:space="preserve"> share of costs regardless.  However,</w:t>
      </w:r>
      <w:r w:rsidR="00434C1D" w:rsidRPr="006C7F0B">
        <w:rPr>
          <w:rFonts w:ascii="Calibri" w:hAnsi="Calibri"/>
        </w:rPr>
        <w:t xml:space="preserve"> they will have no say in decisions that are made.  </w:t>
      </w:r>
    </w:p>
    <w:p w:rsidR="0066519D" w:rsidRPr="006C7F0B" w:rsidRDefault="0066519D" w:rsidP="00870F00">
      <w:pPr>
        <w:rPr>
          <w:rFonts w:ascii="Calibri" w:hAnsi="Calibri"/>
          <w:b/>
        </w:rPr>
      </w:pPr>
    </w:p>
    <w:p w:rsidR="00434C1D" w:rsidRPr="006C7F0B" w:rsidRDefault="00434C1D" w:rsidP="00870F00">
      <w:pPr>
        <w:rPr>
          <w:rFonts w:ascii="Calibri" w:hAnsi="Calibri"/>
          <w:b/>
        </w:rPr>
      </w:pPr>
      <w:r w:rsidRPr="006C7F0B">
        <w:rPr>
          <w:rFonts w:ascii="Calibri" w:hAnsi="Calibri"/>
          <w:b/>
        </w:rPr>
        <w:t>Decision making</w:t>
      </w:r>
    </w:p>
    <w:p w:rsidR="00AA30F3" w:rsidRPr="006C7F0B" w:rsidRDefault="0066519D" w:rsidP="00870F00">
      <w:pPr>
        <w:rPr>
          <w:rFonts w:ascii="Calibri" w:hAnsi="Calibri"/>
        </w:rPr>
      </w:pPr>
      <w:r w:rsidRPr="006C7F0B">
        <w:rPr>
          <w:rFonts w:ascii="Calibri" w:hAnsi="Calibri"/>
        </w:rPr>
        <w:t xml:space="preserve">Joint decision making is the trade-off for cost sharing. It is a key advantage for industry groups.  </w:t>
      </w:r>
      <w:r w:rsidR="00434C1D" w:rsidRPr="006C7F0B">
        <w:rPr>
          <w:rFonts w:ascii="Calibri" w:hAnsi="Calibri"/>
        </w:rPr>
        <w:t xml:space="preserve">Currently, because MPI is funding the activities, </w:t>
      </w:r>
      <w:r w:rsidR="00F73156" w:rsidRPr="006C7F0B">
        <w:rPr>
          <w:rFonts w:ascii="Calibri" w:hAnsi="Calibri"/>
        </w:rPr>
        <w:t xml:space="preserve">it </w:t>
      </w:r>
      <w:r w:rsidR="00434C1D" w:rsidRPr="006C7F0B">
        <w:rPr>
          <w:rFonts w:ascii="Calibri" w:hAnsi="Calibri"/>
        </w:rPr>
        <w:t xml:space="preserve">can consult with industry but </w:t>
      </w:r>
      <w:r w:rsidR="00F73156" w:rsidRPr="006C7F0B">
        <w:rPr>
          <w:rFonts w:ascii="Calibri" w:hAnsi="Calibri"/>
        </w:rPr>
        <w:t xml:space="preserve">it </w:t>
      </w:r>
      <w:r w:rsidR="00434C1D" w:rsidRPr="006C7F0B">
        <w:rPr>
          <w:rFonts w:ascii="Calibri" w:hAnsi="Calibri"/>
        </w:rPr>
        <w:t>make</w:t>
      </w:r>
      <w:r w:rsidR="00F73156" w:rsidRPr="006C7F0B">
        <w:rPr>
          <w:rFonts w:ascii="Calibri" w:hAnsi="Calibri"/>
        </w:rPr>
        <w:t>s</w:t>
      </w:r>
      <w:r w:rsidR="00434C1D" w:rsidRPr="006C7F0B">
        <w:rPr>
          <w:rFonts w:ascii="Calibri" w:hAnsi="Calibri"/>
        </w:rPr>
        <w:t xml:space="preserve"> the final decisions.  Under the current system, MPI </w:t>
      </w:r>
      <w:r w:rsidR="00361D0A" w:rsidRPr="006C7F0B">
        <w:rPr>
          <w:rFonts w:ascii="Calibri" w:hAnsi="Calibri"/>
        </w:rPr>
        <w:t xml:space="preserve">could </w:t>
      </w:r>
      <w:r w:rsidR="00434C1D" w:rsidRPr="006C7F0B">
        <w:rPr>
          <w:rFonts w:ascii="Calibri" w:hAnsi="Calibri"/>
        </w:rPr>
        <w:t xml:space="preserve">choose to do nothing to </w:t>
      </w:r>
      <w:r w:rsidR="00AA30F3" w:rsidRPr="006C7F0B">
        <w:rPr>
          <w:rFonts w:ascii="Calibri" w:hAnsi="Calibri"/>
        </w:rPr>
        <w:t xml:space="preserve">respond to </w:t>
      </w:r>
      <w:r w:rsidR="00A538A9" w:rsidRPr="006C7F0B">
        <w:rPr>
          <w:rFonts w:ascii="Calibri" w:hAnsi="Calibri"/>
        </w:rPr>
        <w:t xml:space="preserve">a new pest </w:t>
      </w:r>
      <w:r w:rsidR="00434C1D" w:rsidRPr="006C7F0B">
        <w:rPr>
          <w:rFonts w:ascii="Calibri" w:hAnsi="Calibri"/>
        </w:rPr>
        <w:t xml:space="preserve">regardless of </w:t>
      </w:r>
      <w:r w:rsidR="00AA30F3" w:rsidRPr="006C7F0B">
        <w:rPr>
          <w:rFonts w:ascii="Calibri" w:hAnsi="Calibri"/>
        </w:rPr>
        <w:t xml:space="preserve">the </w:t>
      </w:r>
      <w:r w:rsidR="00434C1D" w:rsidRPr="006C7F0B">
        <w:rPr>
          <w:rFonts w:ascii="Calibri" w:hAnsi="Calibri"/>
        </w:rPr>
        <w:t>industry viewpoint</w:t>
      </w:r>
      <w:r w:rsidR="00AA30F3" w:rsidRPr="006C7F0B">
        <w:rPr>
          <w:rFonts w:ascii="Calibri" w:hAnsi="Calibri"/>
        </w:rPr>
        <w:t xml:space="preserve"> on the benefits of eradication or containment</w:t>
      </w:r>
      <w:r w:rsidR="00434C1D" w:rsidRPr="006C7F0B">
        <w:rPr>
          <w:rFonts w:ascii="Calibri" w:hAnsi="Calibri"/>
        </w:rPr>
        <w:t>.</w:t>
      </w:r>
      <w:r w:rsidR="00870F00" w:rsidRPr="006C7F0B">
        <w:rPr>
          <w:rFonts w:ascii="Calibri" w:hAnsi="Calibri"/>
        </w:rPr>
        <w:t xml:space="preserve">  </w:t>
      </w:r>
      <w:r w:rsidR="00361D0A" w:rsidRPr="006C7F0B">
        <w:rPr>
          <w:rFonts w:ascii="Calibri" w:hAnsi="Calibri"/>
        </w:rPr>
        <w:t xml:space="preserve">Under GIA, </w:t>
      </w:r>
      <w:r w:rsidR="00870F00" w:rsidRPr="006C7F0B">
        <w:rPr>
          <w:rFonts w:ascii="Calibri" w:hAnsi="Calibri"/>
        </w:rPr>
        <w:t xml:space="preserve">MPI and industry </w:t>
      </w:r>
      <w:r w:rsidR="00AA30F3" w:rsidRPr="006C7F0B">
        <w:rPr>
          <w:rFonts w:ascii="Calibri" w:hAnsi="Calibri"/>
        </w:rPr>
        <w:t>c</w:t>
      </w:r>
      <w:r w:rsidR="00361D0A" w:rsidRPr="006C7F0B">
        <w:rPr>
          <w:rFonts w:ascii="Calibri" w:hAnsi="Calibri"/>
        </w:rPr>
        <w:t xml:space="preserve">ould pre-agree on how to deal with responses through an Operational Agreement </w:t>
      </w:r>
      <w:r w:rsidR="00AA30F3" w:rsidRPr="006C7F0B">
        <w:rPr>
          <w:rFonts w:ascii="Calibri" w:hAnsi="Calibri"/>
        </w:rPr>
        <w:t xml:space="preserve">and in an actual response, Government and industry will make decisions together. </w:t>
      </w:r>
    </w:p>
    <w:p w:rsidR="00434C1D" w:rsidRPr="006C7F0B" w:rsidRDefault="00434C1D" w:rsidP="00870F00">
      <w:pPr>
        <w:rPr>
          <w:rFonts w:ascii="Calibri" w:hAnsi="Calibri"/>
        </w:rPr>
      </w:pPr>
    </w:p>
    <w:p w:rsidR="00434C1D" w:rsidRPr="006C7F0B" w:rsidRDefault="00434C1D" w:rsidP="00870F00">
      <w:pPr>
        <w:rPr>
          <w:rFonts w:ascii="Calibri" w:hAnsi="Calibri"/>
          <w:b/>
        </w:rPr>
      </w:pPr>
      <w:r w:rsidRPr="006C7F0B">
        <w:rPr>
          <w:rFonts w:ascii="Calibri" w:hAnsi="Calibri"/>
          <w:b/>
        </w:rPr>
        <w:t>Representation</w:t>
      </w:r>
    </w:p>
    <w:p w:rsidR="00434C1D" w:rsidRPr="006C7F0B" w:rsidRDefault="00AA30F3" w:rsidP="00870F00">
      <w:pPr>
        <w:rPr>
          <w:rFonts w:ascii="Calibri" w:hAnsi="Calibri"/>
        </w:rPr>
      </w:pPr>
      <w:r w:rsidRPr="006C7F0B">
        <w:rPr>
          <w:rFonts w:ascii="Calibri" w:hAnsi="Calibri"/>
        </w:rPr>
        <w:t>Tomatoes NZ is proposing to represent tomato growers in GIA</w:t>
      </w:r>
      <w:r w:rsidR="00576FD2" w:rsidRPr="006C7F0B">
        <w:rPr>
          <w:rFonts w:ascii="Calibri" w:hAnsi="Calibri"/>
        </w:rPr>
        <w:t>.</w:t>
      </w:r>
      <w:r w:rsidR="00434C1D" w:rsidRPr="006C7F0B">
        <w:rPr>
          <w:rFonts w:ascii="Calibri" w:hAnsi="Calibri"/>
        </w:rPr>
        <w:t xml:space="preserve">  </w:t>
      </w:r>
      <w:r w:rsidR="00A3593A" w:rsidRPr="006C7F0B">
        <w:rPr>
          <w:rFonts w:ascii="Calibri" w:hAnsi="Calibri"/>
        </w:rPr>
        <w:t xml:space="preserve">TNZ </w:t>
      </w:r>
      <w:r w:rsidR="00434C1D" w:rsidRPr="006C7F0B">
        <w:rPr>
          <w:rFonts w:ascii="Calibri" w:hAnsi="Calibri"/>
        </w:rPr>
        <w:t xml:space="preserve">currently canvasses </w:t>
      </w:r>
      <w:r w:rsidR="00A538A9" w:rsidRPr="006C7F0B">
        <w:rPr>
          <w:rFonts w:ascii="Calibri" w:hAnsi="Calibri"/>
        </w:rPr>
        <w:t>grower’s</w:t>
      </w:r>
      <w:r w:rsidR="00434C1D" w:rsidRPr="006C7F0B">
        <w:rPr>
          <w:rFonts w:ascii="Calibri" w:hAnsi="Calibri"/>
        </w:rPr>
        <w:t xml:space="preserve"> views through its Board</w:t>
      </w:r>
      <w:r w:rsidR="009A42A7" w:rsidRPr="006C7F0B">
        <w:rPr>
          <w:rFonts w:ascii="Calibri" w:hAnsi="Calibri"/>
        </w:rPr>
        <w:t>, annual meeting/conference, NZ Grower magazine, their website, emails and letters</w:t>
      </w:r>
      <w:r w:rsidR="00434C1D" w:rsidRPr="006C7F0B">
        <w:rPr>
          <w:rFonts w:ascii="Calibri" w:hAnsi="Calibri"/>
        </w:rPr>
        <w:t xml:space="preserve"> and </w:t>
      </w:r>
      <w:r w:rsidR="009A42A7" w:rsidRPr="006C7F0B">
        <w:rPr>
          <w:rFonts w:ascii="Calibri" w:hAnsi="Calibri"/>
        </w:rPr>
        <w:t xml:space="preserve">directly through meetings, </w:t>
      </w:r>
      <w:r w:rsidR="008B5D68" w:rsidRPr="006C7F0B">
        <w:rPr>
          <w:rFonts w:ascii="Calibri" w:hAnsi="Calibri"/>
        </w:rPr>
        <w:t>visits</w:t>
      </w:r>
      <w:r w:rsidR="009A42A7" w:rsidRPr="006C7F0B">
        <w:rPr>
          <w:rFonts w:ascii="Calibri" w:hAnsi="Calibri"/>
        </w:rPr>
        <w:t xml:space="preserve"> and calls</w:t>
      </w:r>
      <w:r w:rsidR="002113F3" w:rsidRPr="006C7F0B">
        <w:rPr>
          <w:rFonts w:ascii="Calibri" w:hAnsi="Calibri"/>
        </w:rPr>
        <w:t xml:space="preserve">.  The same structure would be used under GIA to make decisions.  </w:t>
      </w:r>
      <w:r w:rsidR="00A3593A" w:rsidRPr="006C7F0B">
        <w:rPr>
          <w:rFonts w:ascii="Calibri" w:hAnsi="Calibri"/>
        </w:rPr>
        <w:t xml:space="preserve">TNZ </w:t>
      </w:r>
      <w:r w:rsidR="002113F3" w:rsidRPr="006C7F0B">
        <w:rPr>
          <w:rFonts w:ascii="Calibri" w:hAnsi="Calibri"/>
        </w:rPr>
        <w:t xml:space="preserve">intends to consult with growers about any specific Operational Agreements </w:t>
      </w:r>
      <w:r w:rsidR="00A538A9" w:rsidRPr="006C7F0B">
        <w:rPr>
          <w:rFonts w:ascii="Calibri" w:hAnsi="Calibri"/>
        </w:rPr>
        <w:t xml:space="preserve">that may be signed </w:t>
      </w:r>
      <w:r w:rsidR="002113F3" w:rsidRPr="006C7F0B">
        <w:rPr>
          <w:rFonts w:ascii="Calibri" w:hAnsi="Calibri"/>
        </w:rPr>
        <w:t>to ensure growers understand the cost implications.  However, in a</w:t>
      </w:r>
      <w:r w:rsidR="00A538A9" w:rsidRPr="006C7F0B">
        <w:rPr>
          <w:rFonts w:ascii="Calibri" w:hAnsi="Calibri"/>
        </w:rPr>
        <w:t>n</w:t>
      </w:r>
      <w:r w:rsidR="002113F3" w:rsidRPr="006C7F0B">
        <w:rPr>
          <w:rFonts w:ascii="Calibri" w:hAnsi="Calibri"/>
        </w:rPr>
        <w:t xml:space="preserve"> </w:t>
      </w:r>
      <w:r w:rsidR="00A538A9" w:rsidRPr="006C7F0B">
        <w:rPr>
          <w:rFonts w:ascii="Calibri" w:hAnsi="Calibri"/>
        </w:rPr>
        <w:t>incursion</w:t>
      </w:r>
      <w:r w:rsidR="002113F3" w:rsidRPr="006C7F0B">
        <w:rPr>
          <w:rFonts w:ascii="Calibri" w:hAnsi="Calibri"/>
        </w:rPr>
        <w:t xml:space="preserve">, quick responses are critical to eradication success and the </w:t>
      </w:r>
      <w:r w:rsidR="00A3593A" w:rsidRPr="006C7F0B">
        <w:rPr>
          <w:rFonts w:ascii="Calibri" w:hAnsi="Calibri"/>
        </w:rPr>
        <w:t xml:space="preserve">TNZ </w:t>
      </w:r>
      <w:r w:rsidR="002113F3" w:rsidRPr="006C7F0B">
        <w:rPr>
          <w:rFonts w:ascii="Calibri" w:hAnsi="Calibri"/>
        </w:rPr>
        <w:t xml:space="preserve">Board would make decisions on behalf of all </w:t>
      </w:r>
      <w:r w:rsidR="00A3593A" w:rsidRPr="006C7F0B">
        <w:rPr>
          <w:rFonts w:ascii="Calibri" w:hAnsi="Calibri"/>
        </w:rPr>
        <w:t xml:space="preserve">tomato </w:t>
      </w:r>
      <w:r w:rsidR="002113F3" w:rsidRPr="006C7F0B">
        <w:rPr>
          <w:rFonts w:ascii="Calibri" w:hAnsi="Calibri"/>
        </w:rPr>
        <w:t xml:space="preserve">growers based on feedback given during the </w:t>
      </w:r>
      <w:r w:rsidR="00F73156" w:rsidRPr="006C7F0B">
        <w:rPr>
          <w:rFonts w:ascii="Calibri" w:hAnsi="Calibri"/>
        </w:rPr>
        <w:t xml:space="preserve">Operation Agreement </w:t>
      </w:r>
      <w:r w:rsidR="002113F3" w:rsidRPr="006C7F0B">
        <w:rPr>
          <w:rFonts w:ascii="Calibri" w:hAnsi="Calibri"/>
        </w:rPr>
        <w:t>consultation process.</w:t>
      </w:r>
    </w:p>
    <w:p w:rsidR="002113F3" w:rsidRPr="006C7F0B" w:rsidRDefault="002113F3" w:rsidP="00870F00">
      <w:pPr>
        <w:rPr>
          <w:rFonts w:ascii="Calibri" w:hAnsi="Calibri"/>
        </w:rPr>
      </w:pPr>
    </w:p>
    <w:p w:rsidR="002113F3" w:rsidRPr="006C7F0B" w:rsidRDefault="002113F3" w:rsidP="00870F00">
      <w:pPr>
        <w:rPr>
          <w:rFonts w:ascii="Calibri" w:hAnsi="Calibri"/>
          <w:b/>
        </w:rPr>
      </w:pPr>
      <w:r w:rsidRPr="006C7F0B">
        <w:rPr>
          <w:rFonts w:ascii="Calibri" w:hAnsi="Calibri"/>
          <w:b/>
        </w:rPr>
        <w:t>Costs of engaging in GIA</w:t>
      </w:r>
    </w:p>
    <w:p w:rsidR="002113F3" w:rsidRPr="006C7F0B" w:rsidRDefault="002113F3" w:rsidP="00870F00">
      <w:pPr>
        <w:rPr>
          <w:rFonts w:ascii="Calibri" w:hAnsi="Calibri"/>
        </w:rPr>
      </w:pPr>
      <w:r w:rsidRPr="006C7F0B">
        <w:rPr>
          <w:rFonts w:ascii="Calibri" w:hAnsi="Calibri"/>
        </w:rPr>
        <w:t xml:space="preserve">At this stage, </w:t>
      </w:r>
      <w:r w:rsidR="00A3593A" w:rsidRPr="006C7F0B">
        <w:rPr>
          <w:rFonts w:ascii="Calibri" w:hAnsi="Calibri"/>
        </w:rPr>
        <w:t>TNZ</w:t>
      </w:r>
      <w:r w:rsidRPr="006C7F0B">
        <w:rPr>
          <w:rFonts w:ascii="Calibri" w:hAnsi="Calibri"/>
        </w:rPr>
        <w:t xml:space="preserve"> is considering signing the GIA Deed but has not yet progressed any Operational Agreements for specific pests.  It is likely that </w:t>
      </w:r>
      <w:r w:rsidR="00A3593A" w:rsidRPr="006C7F0B">
        <w:rPr>
          <w:rFonts w:ascii="Calibri" w:hAnsi="Calibri"/>
        </w:rPr>
        <w:t xml:space="preserve">TNZ </w:t>
      </w:r>
      <w:r w:rsidRPr="006C7F0B">
        <w:rPr>
          <w:rFonts w:ascii="Calibri" w:hAnsi="Calibri"/>
        </w:rPr>
        <w:t xml:space="preserve">will consult specifically with growers on </w:t>
      </w:r>
      <w:r w:rsidR="00375739" w:rsidRPr="006C7F0B">
        <w:rPr>
          <w:rFonts w:ascii="Calibri" w:hAnsi="Calibri"/>
        </w:rPr>
        <w:t>an</w:t>
      </w:r>
      <w:r w:rsidRPr="006C7F0B">
        <w:rPr>
          <w:rFonts w:ascii="Calibri" w:hAnsi="Calibri"/>
        </w:rPr>
        <w:t xml:space="preserve"> </w:t>
      </w:r>
      <w:r w:rsidR="00F73156" w:rsidRPr="006C7F0B">
        <w:rPr>
          <w:rFonts w:ascii="Calibri" w:hAnsi="Calibri"/>
        </w:rPr>
        <w:t>O</w:t>
      </w:r>
      <w:r w:rsidRPr="006C7F0B">
        <w:rPr>
          <w:rFonts w:ascii="Calibri" w:hAnsi="Calibri"/>
        </w:rPr>
        <w:t xml:space="preserve">perational </w:t>
      </w:r>
      <w:r w:rsidR="00F73156" w:rsidRPr="006C7F0B">
        <w:rPr>
          <w:rFonts w:ascii="Calibri" w:hAnsi="Calibri"/>
        </w:rPr>
        <w:t>A</w:t>
      </w:r>
      <w:r w:rsidRPr="006C7F0B">
        <w:rPr>
          <w:rFonts w:ascii="Calibri" w:hAnsi="Calibri"/>
        </w:rPr>
        <w:t xml:space="preserve">greement </w:t>
      </w:r>
      <w:r w:rsidR="00375739" w:rsidRPr="006C7F0B">
        <w:rPr>
          <w:rFonts w:ascii="Calibri" w:hAnsi="Calibri"/>
        </w:rPr>
        <w:t xml:space="preserve">for fruit flies </w:t>
      </w:r>
      <w:r w:rsidRPr="006C7F0B">
        <w:rPr>
          <w:rFonts w:ascii="Calibri" w:hAnsi="Calibri"/>
        </w:rPr>
        <w:t xml:space="preserve">before the end of 2014.  At this stage, </w:t>
      </w:r>
      <w:r w:rsidR="00A3593A" w:rsidRPr="006C7F0B">
        <w:rPr>
          <w:rFonts w:ascii="Calibri" w:hAnsi="Calibri"/>
        </w:rPr>
        <w:t xml:space="preserve">TNZ </w:t>
      </w:r>
      <w:r w:rsidR="008C352E" w:rsidRPr="006C7F0B">
        <w:rPr>
          <w:rFonts w:ascii="Calibri" w:hAnsi="Calibri"/>
        </w:rPr>
        <w:t>is</w:t>
      </w:r>
      <w:r w:rsidRPr="006C7F0B">
        <w:rPr>
          <w:rFonts w:ascii="Calibri" w:hAnsi="Calibri"/>
        </w:rPr>
        <w:t xml:space="preserve"> only asking growers to consider signing the Deed.</w:t>
      </w:r>
    </w:p>
    <w:p w:rsidR="002113F3" w:rsidRPr="006C7F0B" w:rsidRDefault="002113F3" w:rsidP="00870F00">
      <w:pPr>
        <w:rPr>
          <w:rFonts w:ascii="Calibri" w:hAnsi="Calibri"/>
        </w:rPr>
      </w:pPr>
    </w:p>
    <w:p w:rsidR="002113F3" w:rsidRPr="006C7F0B" w:rsidRDefault="002113F3" w:rsidP="00870F00">
      <w:pPr>
        <w:rPr>
          <w:rFonts w:ascii="Calibri" w:hAnsi="Calibri"/>
        </w:rPr>
      </w:pPr>
      <w:r w:rsidRPr="006C7F0B">
        <w:rPr>
          <w:rFonts w:ascii="Calibri" w:hAnsi="Calibri"/>
        </w:rPr>
        <w:t xml:space="preserve">Costs associated with signing the Deed are </w:t>
      </w:r>
      <w:r w:rsidR="00A3593A" w:rsidRPr="006C7F0B">
        <w:rPr>
          <w:rFonts w:ascii="Calibri" w:hAnsi="Calibri"/>
        </w:rPr>
        <w:t>small</w:t>
      </w:r>
      <w:r w:rsidRPr="006C7F0B">
        <w:rPr>
          <w:rFonts w:ascii="Calibri" w:hAnsi="Calibri"/>
        </w:rPr>
        <w:t xml:space="preserve">.  </w:t>
      </w:r>
      <w:r w:rsidR="00A3593A" w:rsidRPr="006C7F0B">
        <w:rPr>
          <w:rFonts w:ascii="Calibri" w:hAnsi="Calibri"/>
        </w:rPr>
        <w:t xml:space="preserve">TNZ </w:t>
      </w:r>
      <w:r w:rsidRPr="006C7F0B">
        <w:rPr>
          <w:rFonts w:ascii="Calibri" w:hAnsi="Calibri"/>
        </w:rPr>
        <w:t xml:space="preserve">needs to commit to </w:t>
      </w:r>
      <w:r w:rsidR="00361D0A" w:rsidRPr="006C7F0B">
        <w:rPr>
          <w:rFonts w:ascii="Calibri" w:hAnsi="Calibri"/>
        </w:rPr>
        <w:t xml:space="preserve">a number of baseline commitments </w:t>
      </w:r>
      <w:r w:rsidRPr="006C7F0B">
        <w:rPr>
          <w:rFonts w:ascii="Calibri" w:hAnsi="Calibri"/>
        </w:rPr>
        <w:t xml:space="preserve">but </w:t>
      </w:r>
      <w:r w:rsidR="00361D0A" w:rsidRPr="006C7F0B">
        <w:rPr>
          <w:rFonts w:ascii="Calibri" w:hAnsi="Calibri"/>
        </w:rPr>
        <w:t xml:space="preserve">it is anticipated that </w:t>
      </w:r>
      <w:r w:rsidRPr="006C7F0B">
        <w:rPr>
          <w:rFonts w:ascii="Calibri" w:hAnsi="Calibri"/>
        </w:rPr>
        <w:t xml:space="preserve">these costs would be covered by the existing commodity levy already in place. </w:t>
      </w:r>
      <w:r w:rsidR="001A5983" w:rsidRPr="006C7F0B">
        <w:rPr>
          <w:rFonts w:ascii="Calibri" w:hAnsi="Calibri"/>
        </w:rPr>
        <w:t xml:space="preserve"> </w:t>
      </w:r>
      <w:r w:rsidR="00A3593A" w:rsidRPr="006C7F0B">
        <w:rPr>
          <w:rFonts w:ascii="Calibri" w:hAnsi="Calibri"/>
        </w:rPr>
        <w:t xml:space="preserve">TNZ </w:t>
      </w:r>
      <w:r w:rsidRPr="006C7F0B">
        <w:rPr>
          <w:rFonts w:ascii="Calibri" w:hAnsi="Calibri"/>
        </w:rPr>
        <w:t xml:space="preserve">does not currently consider that additional funding </w:t>
      </w:r>
      <w:r w:rsidR="00375739" w:rsidRPr="006C7F0B">
        <w:rPr>
          <w:rFonts w:ascii="Calibri" w:hAnsi="Calibri"/>
        </w:rPr>
        <w:t>is</w:t>
      </w:r>
      <w:r w:rsidRPr="006C7F0B">
        <w:rPr>
          <w:rFonts w:ascii="Calibri" w:hAnsi="Calibri"/>
        </w:rPr>
        <w:t xml:space="preserve"> needed to sign the Deed.</w:t>
      </w:r>
    </w:p>
    <w:p w:rsidR="00800C0B" w:rsidRPr="006C7F0B" w:rsidRDefault="00800C0B" w:rsidP="00870F00">
      <w:pPr>
        <w:rPr>
          <w:rFonts w:ascii="Calibri" w:hAnsi="Calibri"/>
        </w:rPr>
      </w:pPr>
    </w:p>
    <w:p w:rsidR="001A5983" w:rsidRPr="006C7F0B" w:rsidRDefault="00A3593A" w:rsidP="00870F00">
      <w:pPr>
        <w:rPr>
          <w:rFonts w:ascii="Calibri" w:hAnsi="Calibri"/>
        </w:rPr>
      </w:pPr>
      <w:r w:rsidRPr="006C7F0B">
        <w:rPr>
          <w:rFonts w:ascii="Calibri" w:hAnsi="Calibri"/>
        </w:rPr>
        <w:t>TNZ</w:t>
      </w:r>
      <w:r w:rsidR="00F73156" w:rsidRPr="006C7F0B">
        <w:rPr>
          <w:rFonts w:ascii="Calibri" w:hAnsi="Calibri"/>
        </w:rPr>
        <w:t xml:space="preserve"> will consider signing O</w:t>
      </w:r>
      <w:r w:rsidR="00800C0B" w:rsidRPr="006C7F0B">
        <w:rPr>
          <w:rFonts w:ascii="Calibri" w:hAnsi="Calibri"/>
        </w:rPr>
        <w:t xml:space="preserve">perational </w:t>
      </w:r>
      <w:r w:rsidR="00F73156" w:rsidRPr="006C7F0B">
        <w:rPr>
          <w:rFonts w:ascii="Calibri" w:hAnsi="Calibri"/>
        </w:rPr>
        <w:t>A</w:t>
      </w:r>
      <w:r w:rsidR="00800C0B" w:rsidRPr="006C7F0B">
        <w:rPr>
          <w:rFonts w:ascii="Calibri" w:hAnsi="Calibri"/>
        </w:rPr>
        <w:t>greements with MPI for specific pests.  These are likely to be for pests which</w:t>
      </w:r>
      <w:r w:rsidR="008C352E" w:rsidRPr="006C7F0B">
        <w:rPr>
          <w:rFonts w:ascii="Calibri" w:hAnsi="Calibri"/>
        </w:rPr>
        <w:t>,</w:t>
      </w:r>
      <w:r w:rsidR="00800C0B" w:rsidRPr="006C7F0B">
        <w:rPr>
          <w:rFonts w:ascii="Calibri" w:hAnsi="Calibri"/>
        </w:rPr>
        <w:t xml:space="preserve"> if they arrive in New Zealand are going to have a serious impact on </w:t>
      </w:r>
      <w:r w:rsidRPr="006C7F0B">
        <w:rPr>
          <w:rFonts w:ascii="Calibri" w:hAnsi="Calibri"/>
        </w:rPr>
        <w:t xml:space="preserve">tomato </w:t>
      </w:r>
      <w:r w:rsidR="00800C0B" w:rsidRPr="006C7F0B">
        <w:rPr>
          <w:rFonts w:ascii="Calibri" w:hAnsi="Calibri"/>
        </w:rPr>
        <w:t>growers</w:t>
      </w:r>
      <w:r w:rsidR="00F73156" w:rsidRPr="006C7F0B">
        <w:rPr>
          <w:rFonts w:ascii="Calibri" w:hAnsi="Calibri"/>
        </w:rPr>
        <w:t>’</w:t>
      </w:r>
      <w:r w:rsidR="00800C0B" w:rsidRPr="006C7F0B">
        <w:rPr>
          <w:rFonts w:ascii="Calibri" w:hAnsi="Calibri"/>
        </w:rPr>
        <w:t xml:space="preserve"> continued viability and include pests such as fruit</w:t>
      </w:r>
      <w:r w:rsidR="00375739" w:rsidRPr="006C7F0B">
        <w:rPr>
          <w:rFonts w:ascii="Calibri" w:hAnsi="Calibri"/>
        </w:rPr>
        <w:t xml:space="preserve"> </w:t>
      </w:r>
      <w:r w:rsidR="00800C0B" w:rsidRPr="006C7F0B">
        <w:rPr>
          <w:rFonts w:ascii="Calibri" w:hAnsi="Calibri"/>
        </w:rPr>
        <w:t xml:space="preserve">flies, and </w:t>
      </w:r>
      <w:r w:rsidRPr="006C7F0B">
        <w:rPr>
          <w:rFonts w:ascii="Calibri" w:hAnsi="Calibri"/>
        </w:rPr>
        <w:t>virus</w:t>
      </w:r>
      <w:r w:rsidR="00375739" w:rsidRPr="006C7F0B">
        <w:rPr>
          <w:rFonts w:ascii="Calibri" w:hAnsi="Calibri"/>
        </w:rPr>
        <w:t>es</w:t>
      </w:r>
      <w:r w:rsidR="00800C0B" w:rsidRPr="006C7F0B">
        <w:rPr>
          <w:rFonts w:ascii="Calibri" w:hAnsi="Calibri"/>
        </w:rPr>
        <w:t xml:space="preserve">.  </w:t>
      </w:r>
      <w:r w:rsidRPr="006C7F0B">
        <w:rPr>
          <w:rFonts w:ascii="Calibri" w:hAnsi="Calibri"/>
        </w:rPr>
        <w:t xml:space="preserve">TNZ </w:t>
      </w:r>
      <w:r w:rsidR="00800C0B" w:rsidRPr="006C7F0B">
        <w:rPr>
          <w:rFonts w:ascii="Calibri" w:hAnsi="Calibri"/>
        </w:rPr>
        <w:t>is currently involved in a Council that aims to develop an Operational Agreement for fruit</w:t>
      </w:r>
      <w:r w:rsidR="00375739" w:rsidRPr="006C7F0B">
        <w:rPr>
          <w:rFonts w:ascii="Calibri" w:hAnsi="Calibri"/>
        </w:rPr>
        <w:t xml:space="preserve"> flies</w:t>
      </w:r>
      <w:r w:rsidR="00800C0B" w:rsidRPr="006C7F0B">
        <w:rPr>
          <w:rFonts w:ascii="Calibri" w:hAnsi="Calibri"/>
        </w:rPr>
        <w:t xml:space="preserve"> – an issue of increasing importance given recent detections.  The process of developing the </w:t>
      </w:r>
      <w:r w:rsidR="0070161A" w:rsidRPr="006C7F0B">
        <w:rPr>
          <w:rFonts w:ascii="Calibri" w:hAnsi="Calibri"/>
        </w:rPr>
        <w:t xml:space="preserve">Fruit Fly </w:t>
      </w:r>
      <w:r w:rsidR="00800C0B" w:rsidRPr="006C7F0B">
        <w:rPr>
          <w:rFonts w:ascii="Calibri" w:hAnsi="Calibri"/>
        </w:rPr>
        <w:t xml:space="preserve">Operational Agreement involves a number of other impacted horticultural </w:t>
      </w:r>
      <w:r w:rsidR="0070161A" w:rsidRPr="006C7F0B">
        <w:rPr>
          <w:rFonts w:ascii="Calibri" w:hAnsi="Calibri"/>
        </w:rPr>
        <w:t>industry groups</w:t>
      </w:r>
      <w:bookmarkStart w:id="0" w:name="_GoBack"/>
      <w:bookmarkEnd w:id="0"/>
      <w:r w:rsidR="00800C0B" w:rsidRPr="006C7F0B">
        <w:rPr>
          <w:rFonts w:ascii="Calibri" w:hAnsi="Calibri"/>
        </w:rPr>
        <w:t xml:space="preserve"> and MPI.  As part of the process, </w:t>
      </w:r>
      <w:r w:rsidRPr="006C7F0B">
        <w:rPr>
          <w:rFonts w:ascii="Calibri" w:hAnsi="Calibri"/>
        </w:rPr>
        <w:t xml:space="preserve">TNZ </w:t>
      </w:r>
      <w:r w:rsidR="00800C0B" w:rsidRPr="006C7F0B">
        <w:rPr>
          <w:rFonts w:ascii="Calibri" w:hAnsi="Calibri"/>
        </w:rPr>
        <w:t xml:space="preserve">will determine what costs </w:t>
      </w:r>
      <w:r w:rsidRPr="006C7F0B">
        <w:rPr>
          <w:rFonts w:ascii="Calibri" w:hAnsi="Calibri"/>
        </w:rPr>
        <w:t xml:space="preserve">tomato </w:t>
      </w:r>
      <w:r w:rsidR="00800C0B" w:rsidRPr="006C7F0B">
        <w:rPr>
          <w:rFonts w:ascii="Calibri" w:hAnsi="Calibri"/>
        </w:rPr>
        <w:t>growers would be expected to pay for fruit</w:t>
      </w:r>
      <w:r w:rsidR="00375739" w:rsidRPr="006C7F0B">
        <w:rPr>
          <w:rFonts w:ascii="Calibri" w:hAnsi="Calibri"/>
        </w:rPr>
        <w:t xml:space="preserve"> </w:t>
      </w:r>
      <w:r w:rsidR="00800C0B" w:rsidRPr="006C7F0B">
        <w:rPr>
          <w:rFonts w:ascii="Calibri" w:hAnsi="Calibri"/>
        </w:rPr>
        <w:t xml:space="preserve">fly readiness (surveillance) and response.  </w:t>
      </w:r>
      <w:r w:rsidR="002D50DE" w:rsidRPr="006C7F0B">
        <w:rPr>
          <w:rFonts w:ascii="Calibri" w:hAnsi="Calibri"/>
        </w:rPr>
        <w:t xml:space="preserve">It is </w:t>
      </w:r>
      <w:r w:rsidR="001A5983" w:rsidRPr="006C7F0B">
        <w:rPr>
          <w:rFonts w:ascii="Calibri" w:hAnsi="Calibri"/>
        </w:rPr>
        <w:t>expected</w:t>
      </w:r>
      <w:r w:rsidR="002D50DE" w:rsidRPr="006C7F0B">
        <w:rPr>
          <w:rFonts w:ascii="Calibri" w:hAnsi="Calibri"/>
        </w:rPr>
        <w:t xml:space="preserve"> that readiness activities be funded from the existing commodity levy but response activities </w:t>
      </w:r>
      <w:r w:rsidR="00F524A2" w:rsidRPr="006C7F0B">
        <w:rPr>
          <w:rFonts w:ascii="Calibri" w:hAnsi="Calibri"/>
        </w:rPr>
        <w:t>will not</w:t>
      </w:r>
      <w:r w:rsidR="00800C0B" w:rsidRPr="006C7F0B">
        <w:rPr>
          <w:rFonts w:ascii="Calibri" w:hAnsi="Calibri"/>
        </w:rPr>
        <w:t xml:space="preserve">.  </w:t>
      </w:r>
      <w:r w:rsidRPr="006C7F0B">
        <w:rPr>
          <w:rFonts w:ascii="Calibri" w:hAnsi="Calibri"/>
        </w:rPr>
        <w:t xml:space="preserve">TNZ </w:t>
      </w:r>
      <w:r w:rsidR="00800C0B" w:rsidRPr="006C7F0B">
        <w:rPr>
          <w:rFonts w:ascii="Calibri" w:hAnsi="Calibri"/>
        </w:rPr>
        <w:t>intends to</w:t>
      </w:r>
      <w:r w:rsidR="001A5983" w:rsidRPr="006C7F0B">
        <w:rPr>
          <w:rFonts w:ascii="Calibri" w:hAnsi="Calibri"/>
        </w:rPr>
        <w:t xml:space="preserve"> establish a biosecurity levy which </w:t>
      </w:r>
      <w:r w:rsidR="001A5983" w:rsidRPr="006C7F0B">
        <w:rPr>
          <w:rFonts w:ascii="Calibri" w:hAnsi="Calibri"/>
        </w:rPr>
        <w:lastRenderedPageBreak/>
        <w:t>would</w:t>
      </w:r>
      <w:r w:rsidR="00800C0B" w:rsidRPr="006C7F0B">
        <w:rPr>
          <w:rFonts w:ascii="Calibri" w:hAnsi="Calibri"/>
        </w:rPr>
        <w:t xml:space="preserve"> fund response</w:t>
      </w:r>
      <w:r w:rsidR="00F524A2" w:rsidRPr="006C7F0B">
        <w:rPr>
          <w:rFonts w:ascii="Calibri" w:hAnsi="Calibri"/>
        </w:rPr>
        <w:t>s</w:t>
      </w:r>
      <w:r w:rsidR="00800C0B" w:rsidRPr="006C7F0B">
        <w:rPr>
          <w:rFonts w:ascii="Calibri" w:hAnsi="Calibri"/>
        </w:rPr>
        <w:t xml:space="preserve"> </w:t>
      </w:r>
      <w:r w:rsidR="001A5983" w:rsidRPr="006C7F0B">
        <w:rPr>
          <w:rFonts w:ascii="Calibri" w:hAnsi="Calibri"/>
        </w:rPr>
        <w:t>if required</w:t>
      </w:r>
      <w:r w:rsidR="00800C0B" w:rsidRPr="006C7F0B">
        <w:rPr>
          <w:rFonts w:ascii="Calibri" w:hAnsi="Calibri"/>
        </w:rPr>
        <w:t>.  The levy will be set a</w:t>
      </w:r>
      <w:r w:rsidR="00F524A2" w:rsidRPr="006C7F0B">
        <w:rPr>
          <w:rFonts w:ascii="Calibri" w:hAnsi="Calibri"/>
        </w:rPr>
        <w:t>t</w:t>
      </w:r>
      <w:r w:rsidR="00800C0B" w:rsidRPr="006C7F0B">
        <w:rPr>
          <w:rFonts w:ascii="Calibri" w:hAnsi="Calibri"/>
        </w:rPr>
        <w:t xml:space="preserve"> zero until such time as it is needed</w:t>
      </w:r>
      <w:r w:rsidR="00C30B91" w:rsidRPr="006C7F0B">
        <w:rPr>
          <w:rFonts w:ascii="Calibri" w:hAnsi="Calibri"/>
        </w:rPr>
        <w:t xml:space="preserve"> to fund a response, when</w:t>
      </w:r>
      <w:r w:rsidR="001B005E" w:rsidRPr="006C7F0B">
        <w:rPr>
          <w:rFonts w:ascii="Calibri" w:hAnsi="Calibri"/>
        </w:rPr>
        <w:t xml:space="preserve"> </w:t>
      </w:r>
      <w:r w:rsidR="00C30B91" w:rsidRPr="006C7F0B">
        <w:rPr>
          <w:rFonts w:ascii="Calibri" w:hAnsi="Calibri"/>
        </w:rPr>
        <w:t>t</w:t>
      </w:r>
      <w:r w:rsidR="00800C0B" w:rsidRPr="006C7F0B">
        <w:rPr>
          <w:rFonts w:ascii="Calibri" w:hAnsi="Calibri"/>
        </w:rPr>
        <w:t xml:space="preserve">he levy will then come into force.  </w:t>
      </w:r>
    </w:p>
    <w:p w:rsidR="001A5983" w:rsidRPr="006C7F0B" w:rsidRDefault="001A5983" w:rsidP="00870F00">
      <w:pPr>
        <w:rPr>
          <w:rFonts w:ascii="Calibri" w:hAnsi="Calibri"/>
        </w:rPr>
      </w:pPr>
    </w:p>
    <w:p w:rsidR="00800C0B" w:rsidRPr="006C7F0B" w:rsidRDefault="00A3593A" w:rsidP="00870F00">
      <w:pPr>
        <w:rPr>
          <w:rFonts w:ascii="Calibri" w:hAnsi="Calibri"/>
        </w:rPr>
      </w:pPr>
      <w:r w:rsidRPr="006C7F0B">
        <w:rPr>
          <w:rFonts w:ascii="Calibri" w:hAnsi="Calibri"/>
        </w:rPr>
        <w:t xml:space="preserve">TNZ </w:t>
      </w:r>
      <w:r w:rsidR="00800C0B" w:rsidRPr="006C7F0B">
        <w:rPr>
          <w:rFonts w:ascii="Calibri" w:hAnsi="Calibri"/>
        </w:rPr>
        <w:t xml:space="preserve">will be consulting with </w:t>
      </w:r>
      <w:r w:rsidRPr="006C7F0B">
        <w:rPr>
          <w:rFonts w:ascii="Calibri" w:hAnsi="Calibri"/>
        </w:rPr>
        <w:t xml:space="preserve">tomato </w:t>
      </w:r>
      <w:r w:rsidR="00800C0B" w:rsidRPr="006C7F0B">
        <w:rPr>
          <w:rFonts w:ascii="Calibri" w:hAnsi="Calibri"/>
        </w:rPr>
        <w:t xml:space="preserve">growers further once the specific costs of </w:t>
      </w:r>
      <w:r w:rsidR="00F73156" w:rsidRPr="006C7F0B">
        <w:rPr>
          <w:rFonts w:ascii="Calibri" w:hAnsi="Calibri"/>
        </w:rPr>
        <w:t>O</w:t>
      </w:r>
      <w:r w:rsidR="00800C0B" w:rsidRPr="006C7F0B">
        <w:rPr>
          <w:rFonts w:ascii="Calibri" w:hAnsi="Calibri"/>
        </w:rPr>
        <w:t xml:space="preserve">perational </w:t>
      </w:r>
      <w:r w:rsidR="00F73156" w:rsidRPr="006C7F0B">
        <w:rPr>
          <w:rFonts w:ascii="Calibri" w:hAnsi="Calibri"/>
        </w:rPr>
        <w:t>A</w:t>
      </w:r>
      <w:r w:rsidR="00800C0B" w:rsidRPr="006C7F0B">
        <w:rPr>
          <w:rFonts w:ascii="Calibri" w:hAnsi="Calibri"/>
        </w:rPr>
        <w:t xml:space="preserve">greements </w:t>
      </w:r>
      <w:r w:rsidR="008C352E" w:rsidRPr="006C7F0B">
        <w:rPr>
          <w:rFonts w:ascii="Calibri" w:hAnsi="Calibri"/>
        </w:rPr>
        <w:t xml:space="preserve">are understood </w:t>
      </w:r>
      <w:r w:rsidR="00800C0B" w:rsidRPr="006C7F0B">
        <w:rPr>
          <w:rFonts w:ascii="Calibri" w:hAnsi="Calibri"/>
        </w:rPr>
        <w:t xml:space="preserve">and what level of funding may be required.    </w:t>
      </w:r>
      <w:r w:rsidR="008C352E" w:rsidRPr="006C7F0B">
        <w:rPr>
          <w:rFonts w:ascii="Calibri" w:hAnsi="Calibri"/>
        </w:rPr>
        <w:t>S</w:t>
      </w:r>
      <w:r w:rsidR="00800C0B" w:rsidRPr="006C7F0B">
        <w:rPr>
          <w:rFonts w:ascii="Calibri" w:hAnsi="Calibri"/>
        </w:rPr>
        <w:t xml:space="preserve">igning the Deed does not commit </w:t>
      </w:r>
      <w:r w:rsidRPr="006C7F0B">
        <w:rPr>
          <w:rFonts w:ascii="Calibri" w:hAnsi="Calibri"/>
        </w:rPr>
        <w:t>TNZ</w:t>
      </w:r>
      <w:r w:rsidR="00800C0B" w:rsidRPr="006C7F0B">
        <w:rPr>
          <w:rFonts w:ascii="Calibri" w:hAnsi="Calibri"/>
        </w:rPr>
        <w:t xml:space="preserve"> to signing an Operational Agreement</w:t>
      </w:r>
    </w:p>
    <w:p w:rsidR="00800C0B" w:rsidRPr="006C7F0B" w:rsidRDefault="00800C0B" w:rsidP="00870F00">
      <w:pPr>
        <w:rPr>
          <w:rFonts w:ascii="Calibri" w:hAnsi="Calibri"/>
        </w:rPr>
      </w:pPr>
    </w:p>
    <w:p w:rsidR="00800C0B" w:rsidRPr="006C7F0B" w:rsidRDefault="00800C0B" w:rsidP="00870F00">
      <w:pPr>
        <w:rPr>
          <w:rFonts w:ascii="Calibri" w:hAnsi="Calibri"/>
          <w:b/>
        </w:rPr>
      </w:pPr>
      <w:r w:rsidRPr="006C7F0B">
        <w:rPr>
          <w:rFonts w:ascii="Calibri" w:hAnsi="Calibri"/>
          <w:b/>
        </w:rPr>
        <w:t>The process from here</w:t>
      </w:r>
    </w:p>
    <w:p w:rsidR="00870F00" w:rsidRPr="006C7F0B" w:rsidRDefault="00800C0B" w:rsidP="00870F00">
      <w:pPr>
        <w:rPr>
          <w:rFonts w:ascii="Calibri" w:hAnsi="Calibri"/>
        </w:rPr>
      </w:pPr>
      <w:r w:rsidRPr="006C7F0B">
        <w:rPr>
          <w:rFonts w:ascii="Calibri" w:hAnsi="Calibri"/>
        </w:rPr>
        <w:t xml:space="preserve">The </w:t>
      </w:r>
      <w:r w:rsidR="00A3593A" w:rsidRPr="006C7F0B">
        <w:rPr>
          <w:rFonts w:ascii="Calibri" w:hAnsi="Calibri"/>
        </w:rPr>
        <w:t>TNZ</w:t>
      </w:r>
      <w:r w:rsidRPr="006C7F0B">
        <w:rPr>
          <w:rFonts w:ascii="Calibri" w:hAnsi="Calibri"/>
        </w:rPr>
        <w:t xml:space="preserve"> Board considers that signing the Deed is important.  This </w:t>
      </w:r>
      <w:r w:rsidR="00C30B91" w:rsidRPr="006C7F0B">
        <w:rPr>
          <w:rFonts w:ascii="Calibri" w:hAnsi="Calibri"/>
        </w:rPr>
        <w:t xml:space="preserve">document </w:t>
      </w:r>
      <w:r w:rsidRPr="006C7F0B">
        <w:rPr>
          <w:rFonts w:ascii="Calibri" w:hAnsi="Calibri"/>
        </w:rPr>
        <w:t xml:space="preserve">is the first step in consulting with </w:t>
      </w:r>
      <w:r w:rsidR="00A3593A" w:rsidRPr="006C7F0B">
        <w:rPr>
          <w:rFonts w:ascii="Calibri" w:hAnsi="Calibri"/>
        </w:rPr>
        <w:t xml:space="preserve">tomato </w:t>
      </w:r>
      <w:r w:rsidRPr="006C7F0B">
        <w:rPr>
          <w:rFonts w:ascii="Calibri" w:hAnsi="Calibri"/>
        </w:rPr>
        <w:t xml:space="preserve">growers on signing the GIA Deed.  </w:t>
      </w:r>
      <w:r w:rsidR="00A3593A" w:rsidRPr="006C7F0B">
        <w:rPr>
          <w:rFonts w:ascii="Calibri" w:hAnsi="Calibri"/>
        </w:rPr>
        <w:t>TNZ</w:t>
      </w:r>
      <w:r w:rsidRPr="006C7F0B">
        <w:rPr>
          <w:rFonts w:ascii="Calibri" w:hAnsi="Calibri"/>
        </w:rPr>
        <w:t xml:space="preserve"> intends to hold grower meeting</w:t>
      </w:r>
      <w:r w:rsidR="00A3593A" w:rsidRPr="006C7F0B">
        <w:rPr>
          <w:rFonts w:ascii="Calibri" w:hAnsi="Calibri"/>
        </w:rPr>
        <w:t>s</w:t>
      </w:r>
      <w:r w:rsidRPr="006C7F0B">
        <w:rPr>
          <w:rFonts w:ascii="Calibri" w:hAnsi="Calibri"/>
        </w:rPr>
        <w:t xml:space="preserve"> in </w:t>
      </w:r>
      <w:r w:rsidR="00A3593A" w:rsidRPr="006C7F0B">
        <w:rPr>
          <w:rFonts w:ascii="Calibri" w:hAnsi="Calibri"/>
        </w:rPr>
        <w:t xml:space="preserve">Christchurch and Auckland </w:t>
      </w:r>
      <w:r w:rsidRPr="006C7F0B">
        <w:rPr>
          <w:rFonts w:ascii="Calibri" w:hAnsi="Calibri"/>
        </w:rPr>
        <w:t xml:space="preserve">in </w:t>
      </w:r>
      <w:r w:rsidR="00A3593A" w:rsidRPr="006C7F0B">
        <w:rPr>
          <w:rFonts w:ascii="Calibri" w:hAnsi="Calibri"/>
        </w:rPr>
        <w:t xml:space="preserve">May </w:t>
      </w:r>
      <w:r w:rsidRPr="006C7F0B">
        <w:rPr>
          <w:rFonts w:ascii="Calibri" w:hAnsi="Calibri"/>
        </w:rPr>
        <w:t xml:space="preserve">to allow further discussion.  It is then likely that a remit will be presented to the </w:t>
      </w:r>
      <w:r w:rsidR="00A3593A" w:rsidRPr="006C7F0B">
        <w:rPr>
          <w:rFonts w:ascii="Calibri" w:hAnsi="Calibri"/>
        </w:rPr>
        <w:t xml:space="preserve">TNZ </w:t>
      </w:r>
      <w:r w:rsidRPr="006C7F0B">
        <w:rPr>
          <w:rFonts w:ascii="Calibri" w:hAnsi="Calibri"/>
        </w:rPr>
        <w:t xml:space="preserve">AGM recommending that </w:t>
      </w:r>
      <w:r w:rsidR="00A3593A" w:rsidRPr="006C7F0B">
        <w:rPr>
          <w:rFonts w:ascii="Calibri" w:hAnsi="Calibri"/>
        </w:rPr>
        <w:t xml:space="preserve">TNZ </w:t>
      </w:r>
      <w:r w:rsidRPr="006C7F0B">
        <w:rPr>
          <w:rFonts w:ascii="Calibri" w:hAnsi="Calibri"/>
        </w:rPr>
        <w:t xml:space="preserve">signs the Deed.  Assuming the remit is successful, </w:t>
      </w:r>
      <w:r w:rsidR="00A3593A" w:rsidRPr="006C7F0B">
        <w:rPr>
          <w:rFonts w:ascii="Calibri" w:hAnsi="Calibri"/>
        </w:rPr>
        <w:t xml:space="preserve">TNZ </w:t>
      </w:r>
      <w:r w:rsidRPr="006C7F0B">
        <w:rPr>
          <w:rFonts w:ascii="Calibri" w:hAnsi="Calibri"/>
        </w:rPr>
        <w:t>will likely consult with growers about the specific costs of signing a</w:t>
      </w:r>
      <w:r w:rsidR="00C30B91" w:rsidRPr="006C7F0B">
        <w:rPr>
          <w:rFonts w:ascii="Calibri" w:hAnsi="Calibri"/>
        </w:rPr>
        <w:t>n</w:t>
      </w:r>
      <w:r w:rsidRPr="006C7F0B">
        <w:rPr>
          <w:rFonts w:ascii="Calibri" w:hAnsi="Calibri"/>
        </w:rPr>
        <w:t xml:space="preserve"> </w:t>
      </w:r>
      <w:r w:rsidR="003233E6" w:rsidRPr="006C7F0B">
        <w:rPr>
          <w:rFonts w:ascii="Calibri" w:hAnsi="Calibri"/>
        </w:rPr>
        <w:t>Operational</w:t>
      </w:r>
      <w:r w:rsidRPr="006C7F0B">
        <w:rPr>
          <w:rFonts w:ascii="Calibri" w:hAnsi="Calibri"/>
        </w:rPr>
        <w:t xml:space="preserve"> Agreement </w:t>
      </w:r>
      <w:r w:rsidR="00C30B91" w:rsidRPr="006C7F0B">
        <w:rPr>
          <w:rFonts w:ascii="Calibri" w:hAnsi="Calibri"/>
        </w:rPr>
        <w:t xml:space="preserve">for fruit flies </w:t>
      </w:r>
      <w:r w:rsidRPr="006C7F0B">
        <w:rPr>
          <w:rFonts w:ascii="Calibri" w:hAnsi="Calibri"/>
        </w:rPr>
        <w:t>before the end of 2014</w:t>
      </w:r>
      <w:r w:rsidR="00870F00" w:rsidRPr="006C7F0B">
        <w:rPr>
          <w:rFonts w:ascii="Calibri" w:hAnsi="Calibri"/>
        </w:rPr>
        <w:t xml:space="preserve"> and then other pests will be considered and consulted on as required</w:t>
      </w:r>
      <w:r w:rsidRPr="006C7F0B">
        <w:rPr>
          <w:rFonts w:ascii="Calibri" w:hAnsi="Calibri"/>
        </w:rPr>
        <w:t xml:space="preserve">.  </w:t>
      </w:r>
    </w:p>
    <w:p w:rsidR="00870F00" w:rsidRPr="006C7F0B" w:rsidRDefault="00870F00" w:rsidP="00870F00">
      <w:pPr>
        <w:rPr>
          <w:rFonts w:ascii="Calibri" w:hAnsi="Calibri"/>
        </w:rPr>
      </w:pPr>
    </w:p>
    <w:p w:rsidR="00800C0B" w:rsidRPr="006C7F0B" w:rsidRDefault="003233E6" w:rsidP="00870F00">
      <w:pPr>
        <w:rPr>
          <w:rFonts w:ascii="Calibri" w:hAnsi="Calibri"/>
        </w:rPr>
      </w:pPr>
      <w:r w:rsidRPr="006C7F0B">
        <w:rPr>
          <w:rFonts w:ascii="Calibri" w:hAnsi="Calibri"/>
        </w:rPr>
        <w:t xml:space="preserve">Growers who have questions or would like more information are encouraged to </w:t>
      </w:r>
      <w:r w:rsidR="008F0F0A" w:rsidRPr="006C7F0B">
        <w:rPr>
          <w:rFonts w:ascii="Calibri" w:hAnsi="Calibri"/>
        </w:rPr>
        <w:t xml:space="preserve">contact </w:t>
      </w:r>
      <w:r w:rsidR="002D50DE" w:rsidRPr="006C7F0B">
        <w:rPr>
          <w:rFonts w:ascii="Calibri" w:hAnsi="Calibri"/>
        </w:rPr>
        <w:t>TNZ’</w:t>
      </w:r>
      <w:r w:rsidR="008F0F0A" w:rsidRPr="006C7F0B">
        <w:rPr>
          <w:rFonts w:ascii="Calibri" w:hAnsi="Calibri"/>
        </w:rPr>
        <w:t>s Adviser</w:t>
      </w:r>
      <w:r w:rsidR="002D50DE" w:rsidRPr="006C7F0B">
        <w:rPr>
          <w:rFonts w:ascii="Calibri" w:hAnsi="Calibri"/>
        </w:rPr>
        <w:t xml:space="preserve"> Nikki Johnson from Market Access Solutionz (04 4736040 or nikki@solutionz.co.nz)</w:t>
      </w:r>
      <w:r w:rsidRPr="006C7F0B">
        <w:rPr>
          <w:rFonts w:ascii="Calibri" w:hAnsi="Calibri"/>
        </w:rPr>
        <w:t>.</w:t>
      </w:r>
      <w:r w:rsidR="00800C0B" w:rsidRPr="006C7F0B">
        <w:rPr>
          <w:rFonts w:ascii="Calibri" w:hAnsi="Calibri"/>
        </w:rPr>
        <w:t xml:space="preserve">  </w:t>
      </w:r>
      <w:r w:rsidR="00A3593A" w:rsidRPr="006C7F0B">
        <w:rPr>
          <w:rFonts w:ascii="Calibri" w:hAnsi="Calibri"/>
        </w:rPr>
        <w:t xml:space="preserve">More information is </w:t>
      </w:r>
      <w:r w:rsidR="00C30B91" w:rsidRPr="006C7F0B">
        <w:rPr>
          <w:rFonts w:ascii="Calibri" w:hAnsi="Calibri"/>
        </w:rPr>
        <w:t xml:space="preserve">also </w:t>
      </w:r>
      <w:r w:rsidR="00A3593A" w:rsidRPr="006C7F0B">
        <w:rPr>
          <w:rFonts w:ascii="Calibri" w:hAnsi="Calibri"/>
        </w:rPr>
        <w:t>available on the TNZ</w:t>
      </w:r>
      <w:r w:rsidR="004D33B7" w:rsidRPr="006C7F0B">
        <w:rPr>
          <w:rFonts w:ascii="Calibri" w:hAnsi="Calibri"/>
        </w:rPr>
        <w:t xml:space="preserve"> </w:t>
      </w:r>
      <w:r w:rsidR="005C451A" w:rsidRPr="006C7F0B">
        <w:rPr>
          <w:rFonts w:ascii="Calibri" w:hAnsi="Calibri"/>
        </w:rPr>
        <w:t xml:space="preserve">website </w:t>
      </w:r>
      <w:r w:rsidR="004D33B7" w:rsidRPr="006C7F0B">
        <w:rPr>
          <w:rFonts w:ascii="Calibri" w:hAnsi="Calibri"/>
        </w:rPr>
        <w:t>www.tomatoesnz.co.nz</w:t>
      </w:r>
      <w:r w:rsidR="00443AB1" w:rsidRPr="006C7F0B">
        <w:rPr>
          <w:rFonts w:ascii="Calibri" w:hAnsi="Calibri"/>
        </w:rPr>
        <w:t>,</w:t>
      </w:r>
      <w:r w:rsidR="004D33B7" w:rsidRPr="006C7F0B">
        <w:rPr>
          <w:rFonts w:ascii="Calibri" w:hAnsi="Calibri"/>
        </w:rPr>
        <w:t xml:space="preserve"> on the GIA website – </w:t>
      </w:r>
      <w:proofErr w:type="gramStart"/>
      <w:r w:rsidR="0041455C" w:rsidRPr="006C7F0B">
        <w:rPr>
          <w:rFonts w:ascii="Calibri" w:hAnsi="Calibri"/>
        </w:rPr>
        <w:t>www.gia.org.nz .</w:t>
      </w:r>
      <w:proofErr w:type="gramEnd"/>
    </w:p>
    <w:p w:rsidR="002D30B9" w:rsidRPr="006C7F0B" w:rsidRDefault="002D30B9" w:rsidP="00870F00">
      <w:pPr>
        <w:rPr>
          <w:rFonts w:ascii="Calibri" w:hAnsi="Calibri"/>
        </w:rPr>
      </w:pPr>
    </w:p>
    <w:p w:rsidR="00443AB1" w:rsidRPr="006C7F0B" w:rsidRDefault="00443AB1" w:rsidP="008F0F0A">
      <w:pPr>
        <w:rPr>
          <w:rFonts w:ascii="Calibri" w:hAnsi="Calibri"/>
        </w:rPr>
      </w:pPr>
      <w:r w:rsidRPr="006C7F0B">
        <w:rPr>
          <w:rFonts w:ascii="Calibri" w:hAnsi="Calibri"/>
        </w:rPr>
        <w:t xml:space="preserve"> </w:t>
      </w:r>
    </w:p>
    <w:sectPr w:rsidR="00443AB1" w:rsidRPr="006C7F0B" w:rsidSect="000C5A3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87" w:rsidRDefault="00A75E87" w:rsidP="00B50FCA">
      <w:r>
        <w:separator/>
      </w:r>
    </w:p>
  </w:endnote>
  <w:endnote w:type="continuationSeparator" w:id="0">
    <w:p w:rsidR="00A75E87" w:rsidRDefault="00A75E87" w:rsidP="00B50F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CA" w:rsidRPr="008F0F0A" w:rsidRDefault="008F0F0A" w:rsidP="008F0F0A">
    <w:pPr>
      <w:pStyle w:val="Footer"/>
      <w:jc w:val="right"/>
      <w:rPr>
        <w:sz w:val="16"/>
      </w:rPr>
    </w:pPr>
    <w:r>
      <w:rPr>
        <w:sz w:val="16"/>
      </w:rPr>
      <w:t>May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87" w:rsidRDefault="00A75E87" w:rsidP="00B50FCA">
      <w:r>
        <w:separator/>
      </w:r>
    </w:p>
  </w:footnote>
  <w:footnote w:type="continuationSeparator" w:id="0">
    <w:p w:rsidR="00A75E87" w:rsidRDefault="00A75E87" w:rsidP="00B50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3C" w:rsidRDefault="0004433C">
    <w:pPr>
      <w:pStyle w:val="Header"/>
    </w:pPr>
    <w:r w:rsidRPr="0004433C">
      <w:drawing>
        <wp:anchor distT="0" distB="0" distL="114300" distR="114300" simplePos="0" relativeHeight="251659264" behindDoc="0" locked="0" layoutInCell="1" allowOverlap="1">
          <wp:simplePos x="0" y="0"/>
          <wp:positionH relativeFrom="column">
            <wp:posOffset>1851660</wp:posOffset>
          </wp:positionH>
          <wp:positionV relativeFrom="paragraph">
            <wp:posOffset>-190500</wp:posOffset>
          </wp:positionV>
          <wp:extent cx="2019300" cy="539750"/>
          <wp:effectExtent l="0" t="0" r="0" b="8890"/>
          <wp:wrapSquare wrapText="bothSides"/>
          <wp:docPr id="1" name="Picture 1" descr="S:\3TomatoesNZ\Promotion &amp; Public Relations\TomatoesNZ logo - branding\TomatoesNZ(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3TomatoesNZ\Promotion &amp; Public Relations\TomatoesNZ logo - branding\TomatoesNZ(small).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5435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57E3"/>
    <w:multiLevelType w:val="hybridMultilevel"/>
    <w:tmpl w:val="E03CD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48E376D7"/>
    <w:multiLevelType w:val="hybridMultilevel"/>
    <w:tmpl w:val="E1AAE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F861E17"/>
    <w:multiLevelType w:val="hybridMultilevel"/>
    <w:tmpl w:val="2CA03B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6AC66905"/>
    <w:multiLevelType w:val="hybridMultilevel"/>
    <w:tmpl w:val="6AE2E0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C913451"/>
    <w:multiLevelType w:val="hybridMultilevel"/>
    <w:tmpl w:val="823837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DF92D77"/>
    <w:multiLevelType w:val="hybridMultilevel"/>
    <w:tmpl w:val="AF8636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5A218E4"/>
    <w:multiLevelType w:val="hybridMultilevel"/>
    <w:tmpl w:val="3D3C7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FA197D"/>
    <w:rsid w:val="00035A06"/>
    <w:rsid w:val="0004433C"/>
    <w:rsid w:val="00050125"/>
    <w:rsid w:val="00071AE6"/>
    <w:rsid w:val="00073064"/>
    <w:rsid w:val="000C5A3C"/>
    <w:rsid w:val="001A5983"/>
    <w:rsid w:val="001B005E"/>
    <w:rsid w:val="002113F3"/>
    <w:rsid w:val="002C39CD"/>
    <w:rsid w:val="002D30B9"/>
    <w:rsid w:val="002D50DE"/>
    <w:rsid w:val="0030642B"/>
    <w:rsid w:val="00310C11"/>
    <w:rsid w:val="00314718"/>
    <w:rsid w:val="003233E6"/>
    <w:rsid w:val="003306B1"/>
    <w:rsid w:val="00330BB3"/>
    <w:rsid w:val="00361D0A"/>
    <w:rsid w:val="00372921"/>
    <w:rsid w:val="00375739"/>
    <w:rsid w:val="00384F5F"/>
    <w:rsid w:val="003D28CF"/>
    <w:rsid w:val="00407C21"/>
    <w:rsid w:val="0041455C"/>
    <w:rsid w:val="00434C1D"/>
    <w:rsid w:val="004407BE"/>
    <w:rsid w:val="00443AB1"/>
    <w:rsid w:val="00473CB9"/>
    <w:rsid w:val="004D27EA"/>
    <w:rsid w:val="004D33B7"/>
    <w:rsid w:val="0053699A"/>
    <w:rsid w:val="00550A9B"/>
    <w:rsid w:val="005538F4"/>
    <w:rsid w:val="005636B6"/>
    <w:rsid w:val="00565896"/>
    <w:rsid w:val="00576FD2"/>
    <w:rsid w:val="005C451A"/>
    <w:rsid w:val="005D69FF"/>
    <w:rsid w:val="005F7680"/>
    <w:rsid w:val="00642E64"/>
    <w:rsid w:val="0066519D"/>
    <w:rsid w:val="006673BD"/>
    <w:rsid w:val="006A2A6B"/>
    <w:rsid w:val="006C7F0B"/>
    <w:rsid w:val="0070161A"/>
    <w:rsid w:val="007353AB"/>
    <w:rsid w:val="00786FA6"/>
    <w:rsid w:val="007B1CDD"/>
    <w:rsid w:val="007D399F"/>
    <w:rsid w:val="00800C0B"/>
    <w:rsid w:val="00812B15"/>
    <w:rsid w:val="00870F00"/>
    <w:rsid w:val="008B18FF"/>
    <w:rsid w:val="008B2985"/>
    <w:rsid w:val="008B5D68"/>
    <w:rsid w:val="008C352E"/>
    <w:rsid w:val="008C39A7"/>
    <w:rsid w:val="008E2581"/>
    <w:rsid w:val="008F021C"/>
    <w:rsid w:val="008F0F0A"/>
    <w:rsid w:val="00924163"/>
    <w:rsid w:val="009A42A7"/>
    <w:rsid w:val="009C0B79"/>
    <w:rsid w:val="009F2C1B"/>
    <w:rsid w:val="00A3593A"/>
    <w:rsid w:val="00A538A9"/>
    <w:rsid w:val="00A75E87"/>
    <w:rsid w:val="00AA30F3"/>
    <w:rsid w:val="00AD2C47"/>
    <w:rsid w:val="00AE7E89"/>
    <w:rsid w:val="00B00900"/>
    <w:rsid w:val="00B50FCA"/>
    <w:rsid w:val="00B9152A"/>
    <w:rsid w:val="00BB1956"/>
    <w:rsid w:val="00BB2B48"/>
    <w:rsid w:val="00BE6F1D"/>
    <w:rsid w:val="00C30B91"/>
    <w:rsid w:val="00CD4A8A"/>
    <w:rsid w:val="00D103A7"/>
    <w:rsid w:val="00DB0B1E"/>
    <w:rsid w:val="00E1784E"/>
    <w:rsid w:val="00E71F13"/>
    <w:rsid w:val="00E759A1"/>
    <w:rsid w:val="00E86D56"/>
    <w:rsid w:val="00EB21EA"/>
    <w:rsid w:val="00ED10A8"/>
    <w:rsid w:val="00ED3950"/>
    <w:rsid w:val="00F41777"/>
    <w:rsid w:val="00F524A2"/>
    <w:rsid w:val="00F73156"/>
    <w:rsid w:val="00F77475"/>
    <w:rsid w:val="00FA197D"/>
    <w:rsid w:val="00FB0ED2"/>
    <w:rsid w:val="00FE41C0"/>
    <w:rsid w:val="00FE59B6"/>
    <w:rsid w:val="00FF378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1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ParagraphJustified1">
    <w:name w:val="Style List Paragraph + Justified1"/>
    <w:basedOn w:val="ListParagraph"/>
    <w:rsid w:val="008C39A7"/>
    <w:pPr>
      <w:contextualSpacing w:val="0"/>
    </w:pPr>
    <w:rPr>
      <w:rFonts w:eastAsia="Times New Roman" w:cs="Times New Roman"/>
      <w:szCs w:val="20"/>
      <w:lang w:eastAsia="en-NZ"/>
    </w:rPr>
  </w:style>
  <w:style w:type="paragraph" w:styleId="ListParagraph">
    <w:name w:val="List Paragraph"/>
    <w:basedOn w:val="Normal"/>
    <w:uiPriority w:val="34"/>
    <w:qFormat/>
    <w:rsid w:val="008C39A7"/>
    <w:pPr>
      <w:ind w:left="720"/>
      <w:contextualSpacing/>
    </w:pPr>
  </w:style>
  <w:style w:type="paragraph" w:styleId="Header">
    <w:name w:val="header"/>
    <w:basedOn w:val="Normal"/>
    <w:link w:val="HeaderChar"/>
    <w:uiPriority w:val="99"/>
    <w:unhideWhenUsed/>
    <w:rsid w:val="00B50FCA"/>
    <w:pPr>
      <w:tabs>
        <w:tab w:val="center" w:pos="4513"/>
        <w:tab w:val="right" w:pos="9026"/>
      </w:tabs>
    </w:pPr>
  </w:style>
  <w:style w:type="character" w:customStyle="1" w:styleId="HeaderChar">
    <w:name w:val="Header Char"/>
    <w:basedOn w:val="DefaultParagraphFont"/>
    <w:link w:val="Header"/>
    <w:uiPriority w:val="99"/>
    <w:rsid w:val="00B50FCA"/>
  </w:style>
  <w:style w:type="paragraph" w:styleId="Footer">
    <w:name w:val="footer"/>
    <w:basedOn w:val="Normal"/>
    <w:link w:val="FooterChar"/>
    <w:uiPriority w:val="99"/>
    <w:unhideWhenUsed/>
    <w:rsid w:val="00B50FCA"/>
    <w:pPr>
      <w:tabs>
        <w:tab w:val="center" w:pos="4513"/>
        <w:tab w:val="right" w:pos="9026"/>
      </w:tabs>
    </w:pPr>
  </w:style>
  <w:style w:type="character" w:customStyle="1" w:styleId="FooterChar">
    <w:name w:val="Footer Char"/>
    <w:basedOn w:val="DefaultParagraphFont"/>
    <w:link w:val="Footer"/>
    <w:uiPriority w:val="99"/>
    <w:rsid w:val="00B50FCA"/>
  </w:style>
  <w:style w:type="character" w:styleId="CommentReference">
    <w:name w:val="annotation reference"/>
    <w:basedOn w:val="DefaultParagraphFont"/>
    <w:uiPriority w:val="99"/>
    <w:semiHidden/>
    <w:unhideWhenUsed/>
    <w:rsid w:val="00CD4A8A"/>
    <w:rPr>
      <w:sz w:val="16"/>
      <w:szCs w:val="16"/>
    </w:rPr>
  </w:style>
  <w:style w:type="paragraph" w:styleId="CommentText">
    <w:name w:val="annotation text"/>
    <w:basedOn w:val="Normal"/>
    <w:link w:val="CommentTextChar"/>
    <w:uiPriority w:val="99"/>
    <w:semiHidden/>
    <w:unhideWhenUsed/>
    <w:rsid w:val="00CD4A8A"/>
    <w:rPr>
      <w:sz w:val="20"/>
      <w:szCs w:val="20"/>
    </w:rPr>
  </w:style>
  <w:style w:type="character" w:customStyle="1" w:styleId="CommentTextChar">
    <w:name w:val="Comment Text Char"/>
    <w:basedOn w:val="DefaultParagraphFont"/>
    <w:link w:val="CommentText"/>
    <w:uiPriority w:val="99"/>
    <w:semiHidden/>
    <w:rsid w:val="00CD4A8A"/>
    <w:rPr>
      <w:sz w:val="20"/>
      <w:szCs w:val="20"/>
    </w:rPr>
  </w:style>
  <w:style w:type="paragraph" w:styleId="CommentSubject">
    <w:name w:val="annotation subject"/>
    <w:basedOn w:val="CommentText"/>
    <w:next w:val="CommentText"/>
    <w:link w:val="CommentSubjectChar"/>
    <w:uiPriority w:val="99"/>
    <w:semiHidden/>
    <w:unhideWhenUsed/>
    <w:rsid w:val="00CD4A8A"/>
    <w:rPr>
      <w:b/>
      <w:bCs/>
    </w:rPr>
  </w:style>
  <w:style w:type="character" w:customStyle="1" w:styleId="CommentSubjectChar">
    <w:name w:val="Comment Subject Char"/>
    <w:basedOn w:val="CommentTextChar"/>
    <w:link w:val="CommentSubject"/>
    <w:uiPriority w:val="99"/>
    <w:semiHidden/>
    <w:rsid w:val="00CD4A8A"/>
    <w:rPr>
      <w:b/>
      <w:bCs/>
      <w:sz w:val="20"/>
      <w:szCs w:val="20"/>
    </w:rPr>
  </w:style>
  <w:style w:type="paragraph" w:styleId="BalloonText">
    <w:name w:val="Balloon Text"/>
    <w:basedOn w:val="Normal"/>
    <w:link w:val="BalloonTextChar"/>
    <w:uiPriority w:val="99"/>
    <w:semiHidden/>
    <w:unhideWhenUsed/>
    <w:rsid w:val="00CD4A8A"/>
    <w:rPr>
      <w:rFonts w:ascii="Tahoma" w:hAnsi="Tahoma" w:cs="Tahoma"/>
      <w:sz w:val="16"/>
      <w:szCs w:val="16"/>
    </w:rPr>
  </w:style>
  <w:style w:type="character" w:customStyle="1" w:styleId="BalloonTextChar">
    <w:name w:val="Balloon Text Char"/>
    <w:basedOn w:val="DefaultParagraphFont"/>
    <w:link w:val="BalloonText"/>
    <w:uiPriority w:val="99"/>
    <w:semiHidden/>
    <w:rsid w:val="00CD4A8A"/>
    <w:rPr>
      <w:rFonts w:ascii="Tahoma" w:hAnsi="Tahoma" w:cs="Tahoma"/>
      <w:sz w:val="16"/>
      <w:szCs w:val="16"/>
    </w:rPr>
  </w:style>
  <w:style w:type="character" w:styleId="Hyperlink">
    <w:name w:val="Hyperlink"/>
    <w:basedOn w:val="DefaultParagraphFont"/>
    <w:uiPriority w:val="99"/>
    <w:unhideWhenUsed/>
    <w:rsid w:val="00443A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1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ParagraphJustified1">
    <w:name w:val="Style List Paragraph + Justified1"/>
    <w:basedOn w:val="ListParagraph"/>
    <w:rsid w:val="008C39A7"/>
    <w:pPr>
      <w:contextualSpacing w:val="0"/>
    </w:pPr>
    <w:rPr>
      <w:rFonts w:eastAsia="Times New Roman" w:cs="Times New Roman"/>
      <w:szCs w:val="20"/>
      <w:lang w:eastAsia="en-NZ"/>
    </w:rPr>
  </w:style>
  <w:style w:type="paragraph" w:styleId="ListParagraph">
    <w:name w:val="List Paragraph"/>
    <w:basedOn w:val="Normal"/>
    <w:uiPriority w:val="34"/>
    <w:qFormat/>
    <w:rsid w:val="008C39A7"/>
    <w:pPr>
      <w:ind w:left="720"/>
      <w:contextualSpacing/>
    </w:pPr>
  </w:style>
  <w:style w:type="paragraph" w:styleId="Header">
    <w:name w:val="header"/>
    <w:basedOn w:val="Normal"/>
    <w:link w:val="HeaderChar"/>
    <w:uiPriority w:val="99"/>
    <w:unhideWhenUsed/>
    <w:rsid w:val="00B50FCA"/>
    <w:pPr>
      <w:tabs>
        <w:tab w:val="center" w:pos="4513"/>
        <w:tab w:val="right" w:pos="9026"/>
      </w:tabs>
    </w:pPr>
  </w:style>
  <w:style w:type="character" w:customStyle="1" w:styleId="HeaderChar">
    <w:name w:val="Header Char"/>
    <w:basedOn w:val="DefaultParagraphFont"/>
    <w:link w:val="Header"/>
    <w:uiPriority w:val="99"/>
    <w:rsid w:val="00B50FCA"/>
  </w:style>
  <w:style w:type="paragraph" w:styleId="Footer">
    <w:name w:val="footer"/>
    <w:basedOn w:val="Normal"/>
    <w:link w:val="FooterChar"/>
    <w:uiPriority w:val="99"/>
    <w:unhideWhenUsed/>
    <w:rsid w:val="00B50FCA"/>
    <w:pPr>
      <w:tabs>
        <w:tab w:val="center" w:pos="4513"/>
        <w:tab w:val="right" w:pos="9026"/>
      </w:tabs>
    </w:pPr>
  </w:style>
  <w:style w:type="character" w:customStyle="1" w:styleId="FooterChar">
    <w:name w:val="Footer Char"/>
    <w:basedOn w:val="DefaultParagraphFont"/>
    <w:link w:val="Footer"/>
    <w:uiPriority w:val="99"/>
    <w:rsid w:val="00B50FCA"/>
  </w:style>
  <w:style w:type="character" w:styleId="CommentReference">
    <w:name w:val="annotation reference"/>
    <w:basedOn w:val="DefaultParagraphFont"/>
    <w:uiPriority w:val="99"/>
    <w:semiHidden/>
    <w:unhideWhenUsed/>
    <w:rsid w:val="00CD4A8A"/>
    <w:rPr>
      <w:sz w:val="16"/>
      <w:szCs w:val="16"/>
    </w:rPr>
  </w:style>
  <w:style w:type="paragraph" w:styleId="CommentText">
    <w:name w:val="annotation text"/>
    <w:basedOn w:val="Normal"/>
    <w:link w:val="CommentTextChar"/>
    <w:uiPriority w:val="99"/>
    <w:semiHidden/>
    <w:unhideWhenUsed/>
    <w:rsid w:val="00CD4A8A"/>
    <w:rPr>
      <w:sz w:val="20"/>
      <w:szCs w:val="20"/>
    </w:rPr>
  </w:style>
  <w:style w:type="character" w:customStyle="1" w:styleId="CommentTextChar">
    <w:name w:val="Comment Text Char"/>
    <w:basedOn w:val="DefaultParagraphFont"/>
    <w:link w:val="CommentText"/>
    <w:uiPriority w:val="99"/>
    <w:semiHidden/>
    <w:rsid w:val="00CD4A8A"/>
    <w:rPr>
      <w:sz w:val="20"/>
      <w:szCs w:val="20"/>
    </w:rPr>
  </w:style>
  <w:style w:type="paragraph" w:styleId="CommentSubject">
    <w:name w:val="annotation subject"/>
    <w:basedOn w:val="CommentText"/>
    <w:next w:val="CommentText"/>
    <w:link w:val="CommentSubjectChar"/>
    <w:uiPriority w:val="99"/>
    <w:semiHidden/>
    <w:unhideWhenUsed/>
    <w:rsid w:val="00CD4A8A"/>
    <w:rPr>
      <w:b/>
      <w:bCs/>
    </w:rPr>
  </w:style>
  <w:style w:type="character" w:customStyle="1" w:styleId="CommentSubjectChar">
    <w:name w:val="Comment Subject Char"/>
    <w:basedOn w:val="CommentTextChar"/>
    <w:link w:val="CommentSubject"/>
    <w:uiPriority w:val="99"/>
    <w:semiHidden/>
    <w:rsid w:val="00CD4A8A"/>
    <w:rPr>
      <w:b/>
      <w:bCs/>
      <w:sz w:val="20"/>
      <w:szCs w:val="20"/>
    </w:rPr>
  </w:style>
  <w:style w:type="paragraph" w:styleId="BalloonText">
    <w:name w:val="Balloon Text"/>
    <w:basedOn w:val="Normal"/>
    <w:link w:val="BalloonTextChar"/>
    <w:uiPriority w:val="99"/>
    <w:semiHidden/>
    <w:unhideWhenUsed/>
    <w:rsid w:val="00CD4A8A"/>
    <w:rPr>
      <w:rFonts w:ascii="Tahoma" w:hAnsi="Tahoma" w:cs="Tahoma"/>
      <w:sz w:val="16"/>
      <w:szCs w:val="16"/>
    </w:rPr>
  </w:style>
  <w:style w:type="character" w:customStyle="1" w:styleId="BalloonTextChar">
    <w:name w:val="Balloon Text Char"/>
    <w:basedOn w:val="DefaultParagraphFont"/>
    <w:link w:val="BalloonText"/>
    <w:uiPriority w:val="99"/>
    <w:semiHidden/>
    <w:rsid w:val="00CD4A8A"/>
    <w:rPr>
      <w:rFonts w:ascii="Tahoma" w:hAnsi="Tahoma" w:cs="Tahoma"/>
      <w:sz w:val="16"/>
      <w:szCs w:val="16"/>
    </w:rPr>
  </w:style>
  <w:style w:type="character" w:styleId="Hyperlink">
    <w:name w:val="Hyperlink"/>
    <w:basedOn w:val="DefaultParagraphFont"/>
    <w:uiPriority w:val="99"/>
    <w:unhideWhenUsed/>
    <w:rsid w:val="00443A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Solutionz</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Johnson</dc:creator>
  <cp:lastModifiedBy>Kirsty Mills</cp:lastModifiedBy>
  <cp:revision>14</cp:revision>
  <cp:lastPrinted>2014-05-06T21:45:00Z</cp:lastPrinted>
  <dcterms:created xsi:type="dcterms:W3CDTF">2014-05-05T04:13:00Z</dcterms:created>
  <dcterms:modified xsi:type="dcterms:W3CDTF">2014-05-07T02:29:00Z</dcterms:modified>
</cp:coreProperties>
</file>